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8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106"/>
      </w:tblGrid>
      <w:tr w:rsidR="00FE15B9" w:rsidTr="00490F2E" w14:paraId="693368D6" w14:textId="77777777">
        <w:trPr>
          <w:cantSplit/>
          <w:trHeight w:val="709" w:hRule="exact"/>
        </w:trPr>
        <w:tc>
          <w:tcPr>
            <w:tcW w:w="8106" w:type="dxa"/>
          </w:tcPr>
          <w:p w:rsidRPr="00D568FA" w:rsidR="00FE15B9" w:rsidP="00612FB3" w:rsidRDefault="00FE15B9" w14:paraId="7B179E89" w14:textId="3E4F2F45">
            <w:pPr>
              <w:pStyle w:val="Datum"/>
            </w:pPr>
            <w:r w:rsidRPr="00D568FA">
              <w:fldChar w:fldCharType="begin"/>
            </w:r>
            <w:r w:rsidRPr="00D568FA">
              <w:instrText xml:space="preserve"> CREATEDATE  \@ "yyyy-MM-dd"  \* MERGEFORMAT </w:instrText>
            </w:r>
            <w:r w:rsidRPr="00D568FA">
              <w:fldChar w:fldCharType="separate"/>
            </w:r>
            <w:r w:rsidR="00D95E66">
              <w:rPr>
                <w:noProof/>
              </w:rPr>
              <w:t>2024-04-</w:t>
            </w:r>
            <w:r w:rsidRPr="00D568FA">
              <w:fldChar w:fldCharType="end"/>
            </w:r>
            <w:r w:rsidR="00435C6E">
              <w:t>25</w:t>
            </w:r>
          </w:p>
          <w:p w:rsidRPr="00FE15B9" w:rsidR="00947F5F" w:rsidP="00947F5F" w:rsidRDefault="00947F5F" w14:paraId="5429F89C" w14:textId="77777777">
            <w:pPr>
              <w:pStyle w:val="Sidhuvud"/>
              <w:rPr>
                <w:color w:val="141313"/>
              </w:rPr>
            </w:pPr>
          </w:p>
        </w:tc>
      </w:tr>
    </w:tbl>
    <w:p w:rsidR="00283F12" w:rsidP="00490F2E" w:rsidRDefault="00D0749A" w14:paraId="5E33115C" w14:textId="18080F2C">
      <w:pPr>
        <w:pStyle w:val="Rubrik1"/>
      </w:pPr>
      <w:bookmarkStart w:name="_Toc165030096" w:id="0"/>
      <w:r>
        <w:t xml:space="preserve">Kortfattad </w:t>
      </w:r>
      <w:r w:rsidR="00283F12">
        <w:t xml:space="preserve">analys </w:t>
      </w:r>
      <w:r w:rsidR="008A4A41">
        <w:t xml:space="preserve">av </w:t>
      </w:r>
      <w:r w:rsidR="00283F12">
        <w:t xml:space="preserve">proposition 2023/24:119 </w:t>
      </w:r>
      <w:r w:rsidR="00490F2E">
        <w:t>”</w:t>
      </w:r>
      <w:r w:rsidRPr="00490F2E" w:rsidR="00490F2E">
        <w:t>Statens stöd till trossamfund och civilsamhället – enhetliga och rättssäkra villkor</w:t>
      </w:r>
      <w:r w:rsidR="00490F2E">
        <w:t>”</w:t>
      </w:r>
      <w:bookmarkEnd w:id="0"/>
    </w:p>
    <w:sdt>
      <w:sdtPr>
        <w:id w:val="979491562"/>
        <w:docPartObj>
          <w:docPartGallery w:val="Table of Contents"/>
          <w:docPartUnique/>
        </w:docPartObj>
        <w:rPr>
          <w:rFonts w:ascii="Georgia" w:hAnsi="Georgia" w:asciiTheme="minorAscii" w:hAnsiTheme="minorAscii"/>
          <w:sz w:val="22"/>
          <w:szCs w:val="22"/>
        </w:rPr>
      </w:sdtPr>
      <w:sdtContent>
        <w:p w:rsidR="00490F2E" w:rsidP="00E93155" w:rsidRDefault="00490F2E" w14:paraId="717D1B14" w14:textId="78883A47">
          <w:pPr>
            <w:pStyle w:val="Orubrik"/>
          </w:pPr>
          <w:r>
            <w:t>Innehåll</w:t>
          </w:r>
        </w:p>
        <w:p w:rsidR="00D95E66" w:rsidRDefault="00490F2E" w14:paraId="6C8114E8" w14:textId="608C69A6">
          <w:pPr>
            <w:pStyle w:val="Innehll1"/>
            <w:rPr>
              <w:rFonts w:asciiTheme="minorHAnsi" w:hAnsiTheme="minorHAnsi"/>
              <w:kern w:val="2"/>
              <w:lang w:eastAsia="sv-SE"/>
              <w14:ligatures w14:val="standardContextual"/>
            </w:rPr>
          </w:pPr>
          <w:r>
            <w:fldChar w:fldCharType="begin"/>
          </w:r>
          <w:r>
            <w:instrText xml:space="preserve"> TOC \o "1-3" \h \z \u \w </w:instrText>
          </w:r>
          <w:r>
            <w:fldChar w:fldCharType="separate"/>
          </w:r>
          <w:hyperlink w:history="1" w:anchor="_Toc165030096">
            <w:r w:rsidRPr="001E0DCE" w:rsidR="00D95E66">
              <w:rPr>
                <w:rStyle w:val="Hyperlnk"/>
              </w:rPr>
              <w:t>Kortfattad analys av proposition 2023/24:119 ”Statens stöd till trossamfund och civilsamhället – enhetliga och rättssäkra villkor”</w:t>
            </w:r>
            <w:r w:rsidR="00D95E66">
              <w:rPr>
                <w:webHidden/>
              </w:rPr>
              <w:tab/>
            </w:r>
            <w:r w:rsidR="00D95E66">
              <w:rPr>
                <w:webHidden/>
              </w:rPr>
              <w:fldChar w:fldCharType="begin"/>
            </w:r>
            <w:r w:rsidR="00D95E66">
              <w:rPr>
                <w:webHidden/>
              </w:rPr>
              <w:instrText xml:space="preserve"> PAGEREF _Toc165030096 \h </w:instrText>
            </w:r>
            <w:r w:rsidR="00D95E66">
              <w:rPr>
                <w:webHidden/>
              </w:rPr>
            </w:r>
            <w:r w:rsidR="00D95E66">
              <w:rPr>
                <w:webHidden/>
              </w:rPr>
              <w:fldChar w:fldCharType="separate"/>
            </w:r>
            <w:r w:rsidR="00D47380">
              <w:rPr>
                <w:webHidden/>
              </w:rPr>
              <w:t>1</w:t>
            </w:r>
            <w:r w:rsidR="00D95E66">
              <w:rPr>
                <w:webHidden/>
              </w:rPr>
              <w:fldChar w:fldCharType="end"/>
            </w:r>
          </w:hyperlink>
        </w:p>
        <w:p w:rsidR="00D95E66" w:rsidRDefault="00000000" w14:paraId="2F0BF381" w14:textId="046D8C45">
          <w:pPr>
            <w:pStyle w:val="Innehll2"/>
            <w:rPr>
              <w:rFonts w:asciiTheme="minorHAnsi" w:hAnsiTheme="minorHAnsi"/>
              <w:color w:val="auto"/>
              <w:kern w:val="2"/>
              <w:lang w:eastAsia="sv-SE"/>
              <w14:ligatures w14:val="standardContextual"/>
            </w:rPr>
          </w:pPr>
          <w:hyperlink w:history="1" w:anchor="_Toc165030097">
            <w:r w:rsidRPr="001E0DCE" w:rsidR="00D95E66">
              <w:rPr>
                <w:rStyle w:val="Hyperlnk"/>
              </w:rPr>
              <w:t>1. Bakgrund</w:t>
            </w:r>
            <w:r w:rsidR="00D95E66">
              <w:rPr>
                <w:webHidden/>
              </w:rPr>
              <w:tab/>
            </w:r>
            <w:r w:rsidR="00D95E66">
              <w:rPr>
                <w:webHidden/>
              </w:rPr>
              <w:fldChar w:fldCharType="begin"/>
            </w:r>
            <w:r w:rsidR="00D95E66">
              <w:rPr>
                <w:webHidden/>
              </w:rPr>
              <w:instrText xml:space="preserve"> PAGEREF _Toc165030097 \h </w:instrText>
            </w:r>
            <w:r w:rsidR="00D95E66">
              <w:rPr>
                <w:webHidden/>
              </w:rPr>
            </w:r>
            <w:r w:rsidR="00D95E66">
              <w:rPr>
                <w:webHidden/>
              </w:rPr>
              <w:fldChar w:fldCharType="separate"/>
            </w:r>
            <w:r w:rsidR="00D47380">
              <w:rPr>
                <w:webHidden/>
              </w:rPr>
              <w:t>1</w:t>
            </w:r>
            <w:r w:rsidR="00D95E66">
              <w:rPr>
                <w:webHidden/>
              </w:rPr>
              <w:fldChar w:fldCharType="end"/>
            </w:r>
          </w:hyperlink>
        </w:p>
        <w:p w:rsidR="00D95E66" w:rsidRDefault="00000000" w14:paraId="78897300" w14:textId="2B97BCF7">
          <w:pPr>
            <w:pStyle w:val="Innehll2"/>
            <w:rPr>
              <w:rFonts w:asciiTheme="minorHAnsi" w:hAnsiTheme="minorHAnsi"/>
              <w:color w:val="auto"/>
              <w:kern w:val="2"/>
              <w:lang w:eastAsia="sv-SE"/>
              <w14:ligatures w14:val="standardContextual"/>
            </w:rPr>
          </w:pPr>
          <w:hyperlink w:history="1" w:anchor="_Toc165030098">
            <w:r w:rsidRPr="001E0DCE" w:rsidR="00D95E66">
              <w:rPr>
                <w:rStyle w:val="Hyperlnk"/>
              </w:rPr>
              <w:t>2. Analys av demokratikriterier för statligt stöd till trossamfunden samt insamlingsstödet.</w:t>
            </w:r>
            <w:r w:rsidR="00D95E66">
              <w:rPr>
                <w:webHidden/>
              </w:rPr>
              <w:tab/>
            </w:r>
            <w:r w:rsidR="00D95E66">
              <w:rPr>
                <w:webHidden/>
              </w:rPr>
              <w:fldChar w:fldCharType="begin"/>
            </w:r>
            <w:r w:rsidR="00D95E66">
              <w:rPr>
                <w:webHidden/>
              </w:rPr>
              <w:instrText xml:space="preserve"> PAGEREF _Toc165030098 \h </w:instrText>
            </w:r>
            <w:r w:rsidR="00D95E66">
              <w:rPr>
                <w:webHidden/>
              </w:rPr>
            </w:r>
            <w:r w:rsidR="00D95E66">
              <w:rPr>
                <w:webHidden/>
              </w:rPr>
              <w:fldChar w:fldCharType="separate"/>
            </w:r>
            <w:r w:rsidR="00D47380">
              <w:rPr>
                <w:webHidden/>
              </w:rPr>
              <w:t>3</w:t>
            </w:r>
            <w:r w:rsidR="00D95E66">
              <w:rPr>
                <w:webHidden/>
              </w:rPr>
              <w:fldChar w:fldCharType="end"/>
            </w:r>
          </w:hyperlink>
        </w:p>
        <w:p w:rsidR="00D95E66" w:rsidRDefault="00000000" w14:paraId="4C0DD0B8" w14:textId="62F1C644">
          <w:pPr>
            <w:pStyle w:val="Innehll3"/>
            <w:rPr>
              <w:rFonts w:asciiTheme="minorHAnsi" w:hAnsiTheme="minorHAnsi"/>
              <w:color w:val="auto"/>
              <w:kern w:val="2"/>
              <w:lang w:eastAsia="sv-SE"/>
              <w14:ligatures w14:val="standardContextual"/>
            </w:rPr>
          </w:pPr>
          <w:hyperlink w:history="1" w:anchor="_Toc165030099">
            <w:r w:rsidRPr="001E0DCE" w:rsidR="00D95E66">
              <w:rPr>
                <w:rStyle w:val="Hyperlnk"/>
                <w:lang w:eastAsia="sv-SE"/>
              </w:rPr>
              <w:t>Positiva och tydliga resultat av dialog med trossamfunden efter proposition 2021/22:272</w:t>
            </w:r>
            <w:r w:rsidR="00D95E66">
              <w:rPr>
                <w:webHidden/>
              </w:rPr>
              <w:tab/>
            </w:r>
            <w:r w:rsidR="00D95E66">
              <w:rPr>
                <w:webHidden/>
              </w:rPr>
              <w:fldChar w:fldCharType="begin"/>
            </w:r>
            <w:r w:rsidR="00D95E66">
              <w:rPr>
                <w:webHidden/>
              </w:rPr>
              <w:instrText xml:space="preserve"> PAGEREF _Toc165030099 \h </w:instrText>
            </w:r>
            <w:r w:rsidR="00D95E66">
              <w:rPr>
                <w:webHidden/>
              </w:rPr>
            </w:r>
            <w:r w:rsidR="00D95E66">
              <w:rPr>
                <w:webHidden/>
              </w:rPr>
              <w:fldChar w:fldCharType="separate"/>
            </w:r>
            <w:r w:rsidR="00D47380">
              <w:rPr>
                <w:webHidden/>
              </w:rPr>
              <w:t>3</w:t>
            </w:r>
            <w:r w:rsidR="00D95E66">
              <w:rPr>
                <w:webHidden/>
              </w:rPr>
              <w:fldChar w:fldCharType="end"/>
            </w:r>
          </w:hyperlink>
        </w:p>
        <w:p w:rsidR="00D95E66" w:rsidRDefault="00000000" w14:paraId="490CF74A" w14:textId="4AD01232">
          <w:pPr>
            <w:pStyle w:val="Innehll3"/>
            <w:rPr>
              <w:rFonts w:asciiTheme="minorHAnsi" w:hAnsiTheme="minorHAnsi"/>
              <w:color w:val="auto"/>
              <w:kern w:val="2"/>
              <w:lang w:eastAsia="sv-SE"/>
              <w14:ligatures w14:val="standardContextual"/>
            </w:rPr>
          </w:pPr>
          <w:hyperlink w:history="1" w:anchor="_Toc165030100">
            <w:r w:rsidRPr="001E0DCE" w:rsidR="00D95E66">
              <w:rPr>
                <w:rStyle w:val="Hyperlnk"/>
              </w:rPr>
              <w:t>Positivt kvarstående från proposition 2021/22:272</w:t>
            </w:r>
            <w:r w:rsidR="00D95E66">
              <w:rPr>
                <w:webHidden/>
              </w:rPr>
              <w:tab/>
            </w:r>
            <w:r w:rsidR="00D95E66">
              <w:rPr>
                <w:webHidden/>
              </w:rPr>
              <w:fldChar w:fldCharType="begin"/>
            </w:r>
            <w:r w:rsidR="00D95E66">
              <w:rPr>
                <w:webHidden/>
              </w:rPr>
              <w:instrText xml:space="preserve"> PAGEREF _Toc165030100 \h </w:instrText>
            </w:r>
            <w:r w:rsidR="00D95E66">
              <w:rPr>
                <w:webHidden/>
              </w:rPr>
            </w:r>
            <w:r w:rsidR="00D95E66">
              <w:rPr>
                <w:webHidden/>
              </w:rPr>
              <w:fldChar w:fldCharType="separate"/>
            </w:r>
            <w:r w:rsidR="00D47380">
              <w:rPr>
                <w:webHidden/>
              </w:rPr>
              <w:t>4</w:t>
            </w:r>
            <w:r w:rsidR="00D95E66">
              <w:rPr>
                <w:webHidden/>
              </w:rPr>
              <w:fldChar w:fldCharType="end"/>
            </w:r>
          </w:hyperlink>
        </w:p>
        <w:p w:rsidR="00D95E66" w:rsidRDefault="00000000" w14:paraId="1177A090" w14:textId="41DAF2FF">
          <w:pPr>
            <w:pStyle w:val="Innehll3"/>
            <w:rPr>
              <w:rFonts w:asciiTheme="minorHAnsi" w:hAnsiTheme="minorHAnsi"/>
              <w:color w:val="auto"/>
              <w:kern w:val="2"/>
              <w:lang w:eastAsia="sv-SE"/>
              <w14:ligatures w14:val="standardContextual"/>
            </w:rPr>
          </w:pPr>
          <w:hyperlink w:history="1" w:anchor="_Toc165030101">
            <w:r w:rsidRPr="001E0DCE" w:rsidR="00D95E66">
              <w:rPr>
                <w:rStyle w:val="Hyperlnk"/>
              </w:rPr>
              <w:t>Ändringar vars konsekvenser är svåra att förutsäga</w:t>
            </w:r>
            <w:r w:rsidR="00D95E66">
              <w:rPr>
                <w:webHidden/>
              </w:rPr>
              <w:tab/>
            </w:r>
            <w:r w:rsidR="00D95E66">
              <w:rPr>
                <w:webHidden/>
              </w:rPr>
              <w:fldChar w:fldCharType="begin"/>
            </w:r>
            <w:r w:rsidR="00D95E66">
              <w:rPr>
                <w:webHidden/>
              </w:rPr>
              <w:instrText xml:space="preserve"> PAGEREF _Toc165030101 \h </w:instrText>
            </w:r>
            <w:r w:rsidR="00D95E66">
              <w:rPr>
                <w:webHidden/>
              </w:rPr>
            </w:r>
            <w:r w:rsidR="00D95E66">
              <w:rPr>
                <w:webHidden/>
              </w:rPr>
              <w:fldChar w:fldCharType="separate"/>
            </w:r>
            <w:r w:rsidR="00D47380">
              <w:rPr>
                <w:webHidden/>
              </w:rPr>
              <w:t>4</w:t>
            </w:r>
            <w:r w:rsidR="00D95E66">
              <w:rPr>
                <w:webHidden/>
              </w:rPr>
              <w:fldChar w:fldCharType="end"/>
            </w:r>
          </w:hyperlink>
        </w:p>
        <w:p w:rsidR="00D95E66" w:rsidRDefault="00000000" w14:paraId="35575D26" w14:textId="79CE9E48">
          <w:pPr>
            <w:pStyle w:val="Innehll3"/>
            <w:rPr>
              <w:rFonts w:asciiTheme="minorHAnsi" w:hAnsiTheme="minorHAnsi"/>
              <w:color w:val="auto"/>
              <w:kern w:val="2"/>
              <w:lang w:eastAsia="sv-SE"/>
              <w14:ligatures w14:val="standardContextual"/>
            </w:rPr>
          </w:pPr>
          <w:hyperlink w:history="1" w:anchor="_Toc165030102">
            <w:r w:rsidRPr="001E0DCE" w:rsidR="00D95E66">
              <w:rPr>
                <w:rStyle w:val="Hyperlnk"/>
              </w:rPr>
              <w:t>Kvarstående skrivningar vars konsekvenser är svåra att förutsäga</w:t>
            </w:r>
            <w:r w:rsidR="00D95E66">
              <w:rPr>
                <w:webHidden/>
              </w:rPr>
              <w:tab/>
            </w:r>
            <w:r w:rsidR="00D95E66">
              <w:rPr>
                <w:webHidden/>
              </w:rPr>
              <w:fldChar w:fldCharType="begin"/>
            </w:r>
            <w:r w:rsidR="00D95E66">
              <w:rPr>
                <w:webHidden/>
              </w:rPr>
              <w:instrText xml:space="preserve"> PAGEREF _Toc165030102 \h </w:instrText>
            </w:r>
            <w:r w:rsidR="00D95E66">
              <w:rPr>
                <w:webHidden/>
              </w:rPr>
            </w:r>
            <w:r w:rsidR="00D95E66">
              <w:rPr>
                <w:webHidden/>
              </w:rPr>
              <w:fldChar w:fldCharType="separate"/>
            </w:r>
            <w:r w:rsidR="00D47380">
              <w:rPr>
                <w:webHidden/>
              </w:rPr>
              <w:t>5</w:t>
            </w:r>
            <w:r w:rsidR="00D95E66">
              <w:rPr>
                <w:webHidden/>
              </w:rPr>
              <w:fldChar w:fldCharType="end"/>
            </w:r>
          </w:hyperlink>
        </w:p>
        <w:p w:rsidR="00D95E66" w:rsidRDefault="00000000" w14:paraId="739D546B" w14:textId="0850A58E">
          <w:pPr>
            <w:pStyle w:val="Innehll3"/>
            <w:rPr>
              <w:rFonts w:asciiTheme="minorHAnsi" w:hAnsiTheme="minorHAnsi"/>
              <w:color w:val="auto"/>
              <w:kern w:val="2"/>
              <w:lang w:eastAsia="sv-SE"/>
              <w14:ligatures w14:val="standardContextual"/>
            </w:rPr>
          </w:pPr>
          <w:hyperlink w:history="1" w:anchor="_Toc165030103">
            <w:r w:rsidRPr="001E0DCE" w:rsidR="00D95E66">
              <w:rPr>
                <w:rStyle w:val="Hyperlnk"/>
              </w:rPr>
              <w:t>Negativa förändringar jmf med proposition 2021/22:272</w:t>
            </w:r>
            <w:r w:rsidR="00D95E66">
              <w:rPr>
                <w:webHidden/>
              </w:rPr>
              <w:tab/>
            </w:r>
            <w:r w:rsidR="00D95E66">
              <w:rPr>
                <w:webHidden/>
              </w:rPr>
              <w:fldChar w:fldCharType="begin"/>
            </w:r>
            <w:r w:rsidR="00D95E66">
              <w:rPr>
                <w:webHidden/>
              </w:rPr>
              <w:instrText xml:space="preserve"> PAGEREF _Toc165030103 \h </w:instrText>
            </w:r>
            <w:r w:rsidR="00D95E66">
              <w:rPr>
                <w:webHidden/>
              </w:rPr>
            </w:r>
            <w:r w:rsidR="00D95E66">
              <w:rPr>
                <w:webHidden/>
              </w:rPr>
              <w:fldChar w:fldCharType="separate"/>
            </w:r>
            <w:r w:rsidR="00D47380">
              <w:rPr>
                <w:webHidden/>
              </w:rPr>
              <w:t>5</w:t>
            </w:r>
            <w:r w:rsidR="00D95E66">
              <w:rPr>
                <w:webHidden/>
              </w:rPr>
              <w:fldChar w:fldCharType="end"/>
            </w:r>
          </w:hyperlink>
        </w:p>
        <w:p w:rsidR="00D95E66" w:rsidRDefault="00000000" w14:paraId="75BC7000" w14:textId="2E478DED">
          <w:pPr>
            <w:pStyle w:val="Innehll3"/>
            <w:rPr>
              <w:rFonts w:asciiTheme="minorHAnsi" w:hAnsiTheme="minorHAnsi"/>
              <w:color w:val="auto"/>
              <w:kern w:val="2"/>
              <w:lang w:eastAsia="sv-SE"/>
              <w14:ligatures w14:val="standardContextual"/>
            </w:rPr>
          </w:pPr>
          <w:hyperlink w:history="1" w:anchor="_Toc165030104">
            <w:r w:rsidRPr="001E0DCE" w:rsidR="00D95E66">
              <w:rPr>
                <w:rStyle w:val="Hyperlnk"/>
                <w:lang w:eastAsia="sv-SE"/>
              </w:rPr>
              <w:t xml:space="preserve">Negativt utifrån ett rättighetsperspektiv och kvarstående från </w:t>
            </w:r>
            <w:r w:rsidRPr="001E0DCE" w:rsidR="00D95E66">
              <w:rPr>
                <w:rStyle w:val="Hyperlnk"/>
              </w:rPr>
              <w:t>proposition 2021/22:272</w:t>
            </w:r>
            <w:r w:rsidR="00D95E66">
              <w:rPr>
                <w:webHidden/>
              </w:rPr>
              <w:tab/>
            </w:r>
            <w:r w:rsidR="00D95E66">
              <w:rPr>
                <w:webHidden/>
              </w:rPr>
              <w:fldChar w:fldCharType="begin"/>
            </w:r>
            <w:r w:rsidR="00D95E66">
              <w:rPr>
                <w:webHidden/>
              </w:rPr>
              <w:instrText xml:space="preserve"> PAGEREF _Toc165030104 \h </w:instrText>
            </w:r>
            <w:r w:rsidR="00D95E66">
              <w:rPr>
                <w:webHidden/>
              </w:rPr>
            </w:r>
            <w:r w:rsidR="00D95E66">
              <w:rPr>
                <w:webHidden/>
              </w:rPr>
              <w:fldChar w:fldCharType="separate"/>
            </w:r>
            <w:r w:rsidR="00D47380">
              <w:rPr>
                <w:webHidden/>
              </w:rPr>
              <w:t>5</w:t>
            </w:r>
            <w:r w:rsidR="00D95E66">
              <w:rPr>
                <w:webHidden/>
              </w:rPr>
              <w:fldChar w:fldCharType="end"/>
            </w:r>
          </w:hyperlink>
        </w:p>
        <w:p w:rsidR="00D95E66" w:rsidRDefault="00000000" w14:paraId="592195D4" w14:textId="0236D0A3">
          <w:pPr>
            <w:pStyle w:val="Innehll2"/>
            <w:rPr>
              <w:rFonts w:asciiTheme="minorHAnsi" w:hAnsiTheme="minorHAnsi"/>
              <w:color w:val="auto"/>
              <w:kern w:val="2"/>
              <w:lang w:eastAsia="sv-SE"/>
              <w14:ligatures w14:val="standardContextual"/>
            </w:rPr>
          </w:pPr>
          <w:hyperlink w:history="1" w:anchor="_Toc165030105">
            <w:r w:rsidRPr="001E0DCE" w:rsidR="00D95E66">
              <w:rPr>
                <w:rStyle w:val="Hyperlnk"/>
              </w:rPr>
              <w:t>3. Analys av demokratikriterier för statligt stöd till civilsamhället</w:t>
            </w:r>
            <w:r w:rsidR="00D95E66">
              <w:rPr>
                <w:webHidden/>
              </w:rPr>
              <w:tab/>
            </w:r>
            <w:r w:rsidR="00D95E66">
              <w:rPr>
                <w:webHidden/>
              </w:rPr>
              <w:fldChar w:fldCharType="begin"/>
            </w:r>
            <w:r w:rsidR="00D95E66">
              <w:rPr>
                <w:webHidden/>
              </w:rPr>
              <w:instrText xml:space="preserve"> PAGEREF _Toc165030105 \h </w:instrText>
            </w:r>
            <w:r w:rsidR="00D95E66">
              <w:rPr>
                <w:webHidden/>
              </w:rPr>
            </w:r>
            <w:r w:rsidR="00D95E66">
              <w:rPr>
                <w:webHidden/>
              </w:rPr>
              <w:fldChar w:fldCharType="separate"/>
            </w:r>
            <w:r w:rsidR="00D47380">
              <w:rPr>
                <w:webHidden/>
              </w:rPr>
              <w:t>6</w:t>
            </w:r>
            <w:r w:rsidR="00D95E66">
              <w:rPr>
                <w:webHidden/>
              </w:rPr>
              <w:fldChar w:fldCharType="end"/>
            </w:r>
          </w:hyperlink>
        </w:p>
        <w:p w:rsidR="00D95E66" w:rsidRDefault="00000000" w14:paraId="787DBA28" w14:textId="5D2E7CCC">
          <w:pPr>
            <w:pStyle w:val="Innehll2"/>
            <w:rPr>
              <w:rFonts w:asciiTheme="minorHAnsi" w:hAnsiTheme="minorHAnsi"/>
              <w:color w:val="auto"/>
              <w:kern w:val="2"/>
              <w:lang w:eastAsia="sv-SE"/>
              <w14:ligatures w14:val="standardContextual"/>
            </w:rPr>
          </w:pPr>
          <w:hyperlink w:history="1" w:anchor="_Toc165030106">
            <w:r w:rsidRPr="001E0DCE" w:rsidR="00D95E66">
              <w:rPr>
                <w:rStyle w:val="Hyperlnk"/>
              </w:rPr>
              <w:t>4. Mest relevant förslag till lagtext i proposition 2023/24:119</w:t>
            </w:r>
            <w:r w:rsidR="00D95E66">
              <w:rPr>
                <w:webHidden/>
              </w:rPr>
              <w:tab/>
            </w:r>
            <w:r w:rsidR="00D95E66">
              <w:rPr>
                <w:webHidden/>
              </w:rPr>
              <w:fldChar w:fldCharType="begin"/>
            </w:r>
            <w:r w:rsidR="00D95E66">
              <w:rPr>
                <w:webHidden/>
              </w:rPr>
              <w:instrText xml:space="preserve"> PAGEREF _Toc165030106 \h </w:instrText>
            </w:r>
            <w:r w:rsidR="00D95E66">
              <w:rPr>
                <w:webHidden/>
              </w:rPr>
            </w:r>
            <w:r w:rsidR="00D95E66">
              <w:rPr>
                <w:webHidden/>
              </w:rPr>
              <w:fldChar w:fldCharType="separate"/>
            </w:r>
            <w:r w:rsidR="00D47380">
              <w:rPr>
                <w:webHidden/>
              </w:rPr>
              <w:t>8</w:t>
            </w:r>
            <w:r w:rsidR="00D95E66">
              <w:rPr>
                <w:webHidden/>
              </w:rPr>
              <w:fldChar w:fldCharType="end"/>
            </w:r>
          </w:hyperlink>
        </w:p>
        <w:p w:rsidRPr="00A534DA" w:rsidR="00A534DA" w:rsidP="00A534DA" w:rsidRDefault="00490F2E" w14:paraId="13234604" w14:textId="0A5B9010">
          <w:r>
            <w:fldChar w:fldCharType="end"/>
          </w:r>
        </w:p>
      </w:sdtContent>
      <w:sdtEndPr>
        <w:rPr>
          <w:rFonts w:ascii="Georgia" w:hAnsi="Georgia" w:asciiTheme="minorAscii" w:hAnsiTheme="minorAscii"/>
          <w:sz w:val="22"/>
          <w:szCs w:val="22"/>
        </w:rPr>
      </w:sdtEndPr>
    </w:sdt>
    <w:p w:rsidR="00E4667C" w:rsidP="00E4667C" w:rsidRDefault="00E4667C" w14:paraId="7B019284" w14:textId="578D35ED">
      <w:pPr>
        <w:pStyle w:val="Rubrik2"/>
        <w:spacing w:after="0"/>
      </w:pPr>
      <w:bookmarkStart w:name="_Toc165030097" w:id="1"/>
      <w:r>
        <w:t xml:space="preserve">1. </w:t>
      </w:r>
      <w:r w:rsidR="003A2817">
        <w:t>Bakgrund</w:t>
      </w:r>
      <w:bookmarkEnd w:id="1"/>
    </w:p>
    <w:p w:rsidR="00D92A1E" w:rsidP="00E4667C" w:rsidRDefault="00A967BD" w14:paraId="1D7D6096" w14:textId="316EB026">
      <w:r>
        <w:t xml:space="preserve">I maj </w:t>
      </w:r>
      <w:r w:rsidR="00E4667C">
        <w:t>20</w:t>
      </w:r>
      <w:r w:rsidR="00CF5EB9">
        <w:t xml:space="preserve">22 kom dåvarande regerings </w:t>
      </w:r>
      <w:hyperlink w:history="1" r:id="rId13">
        <w:r w:rsidRPr="00513BC7">
          <w:rPr>
            <w:rStyle w:val="Hyperlnk"/>
          </w:rPr>
          <w:t>lagrådsremiss</w:t>
        </w:r>
      </w:hyperlink>
      <w:r>
        <w:t xml:space="preserve"> angående lagförslag för statligt stöd till trossamfunden och civilsamhället</w:t>
      </w:r>
      <w:r w:rsidR="006E11AF">
        <w:t>,</w:t>
      </w:r>
      <w:r w:rsidR="00677E50">
        <w:t xml:space="preserve"> efter </w:t>
      </w:r>
      <w:r w:rsidR="002412CB">
        <w:t xml:space="preserve">åtta års statligt utredningsarbete vilket innefattade totalt </w:t>
      </w:r>
      <w:r w:rsidR="008147C1">
        <w:t xml:space="preserve">tre olika statliga utredningar (SOU </w:t>
      </w:r>
      <w:hyperlink w:history="1" r:id="rId14">
        <w:r w:rsidRPr="00A64ACD" w:rsidR="008147C1">
          <w:rPr>
            <w:rStyle w:val="Hyperlnk"/>
          </w:rPr>
          <w:t>2018:</w:t>
        </w:r>
        <w:r w:rsidRPr="00A64ACD" w:rsidR="00CF7AE9">
          <w:rPr>
            <w:rStyle w:val="Hyperlnk"/>
          </w:rPr>
          <w:t>18</w:t>
        </w:r>
      </w:hyperlink>
      <w:r w:rsidR="008147C1">
        <w:t xml:space="preserve">, </w:t>
      </w:r>
      <w:hyperlink w:history="1" r:id="rId15">
        <w:r w:rsidRPr="00C40560" w:rsidR="008147C1">
          <w:rPr>
            <w:rStyle w:val="Hyperlnk"/>
          </w:rPr>
          <w:t xml:space="preserve">SOU </w:t>
        </w:r>
        <w:r w:rsidRPr="00C40560" w:rsidR="009C28AE">
          <w:rPr>
            <w:rStyle w:val="Hyperlnk"/>
          </w:rPr>
          <w:t>2019:35</w:t>
        </w:r>
      </w:hyperlink>
      <w:r w:rsidR="009C28AE">
        <w:t xml:space="preserve"> och SOU </w:t>
      </w:r>
      <w:hyperlink w:history="1" r:id="rId16">
        <w:r w:rsidRPr="00C40560" w:rsidR="009C28AE">
          <w:rPr>
            <w:rStyle w:val="Hyperlnk"/>
          </w:rPr>
          <w:t>2021:66</w:t>
        </w:r>
      </w:hyperlink>
      <w:r w:rsidR="009C28AE">
        <w:t xml:space="preserve">). </w:t>
      </w:r>
      <w:r w:rsidR="00F956FC">
        <w:t xml:space="preserve">Efter </w:t>
      </w:r>
      <w:hyperlink w:history="1" r:id="rId17">
        <w:r w:rsidRPr="00A43850" w:rsidR="00F956FC">
          <w:rPr>
            <w:rStyle w:val="Hyperlnk"/>
          </w:rPr>
          <w:t>analys</w:t>
        </w:r>
      </w:hyperlink>
      <w:r w:rsidR="00F956FC">
        <w:t xml:space="preserve"> av </w:t>
      </w:r>
      <w:r w:rsidRPr="00A51D45" w:rsidR="009C28AE">
        <w:t>lagrådsremissen</w:t>
      </w:r>
      <w:r w:rsidR="009C28AE">
        <w:t xml:space="preserve"> och efterföljande </w:t>
      </w:r>
      <w:hyperlink w:history="1" r:id="rId18">
        <w:r w:rsidRPr="0072170C" w:rsidR="00F956FC">
          <w:rPr>
            <w:rStyle w:val="Hyperlnk"/>
          </w:rPr>
          <w:t>proposition</w:t>
        </w:r>
        <w:r w:rsidRPr="0072170C" w:rsidR="00C67406">
          <w:rPr>
            <w:rStyle w:val="Hyperlnk"/>
          </w:rPr>
          <w:t xml:space="preserve"> 2022/23:2</w:t>
        </w:r>
        <w:r w:rsidRPr="0072170C" w:rsidR="003B7857">
          <w:rPr>
            <w:rStyle w:val="Hyperlnk"/>
          </w:rPr>
          <w:t>72</w:t>
        </w:r>
      </w:hyperlink>
      <w:r w:rsidR="00F956FC">
        <w:t xml:space="preserve"> </w:t>
      </w:r>
      <w:r w:rsidR="002724FD">
        <w:t>kunde</w:t>
      </w:r>
      <w:r w:rsidR="00F956FC">
        <w:t xml:space="preserve"> </w:t>
      </w:r>
      <w:r w:rsidR="00033D6A">
        <w:t>Svenska missionsrådet (</w:t>
      </w:r>
      <w:r w:rsidR="00CF5EB9">
        <w:t>SMR</w:t>
      </w:r>
      <w:r w:rsidR="00033D6A">
        <w:t>)</w:t>
      </w:r>
      <w:r w:rsidR="00CF5EB9">
        <w:t xml:space="preserve"> </w:t>
      </w:r>
      <w:r w:rsidR="00C67406">
        <w:t>tillsammans med Sveriges Kristna Råd, övriga trossamfund och stora delar av det sekulära civilsamhället</w:t>
      </w:r>
      <w:r w:rsidR="00E631CF">
        <w:t xml:space="preserve"> </w:t>
      </w:r>
      <w:r w:rsidR="002724FD">
        <w:t xml:space="preserve">konstatera </w:t>
      </w:r>
      <w:r w:rsidR="00CC4791">
        <w:t xml:space="preserve">flera </w:t>
      </w:r>
      <w:r w:rsidR="00AA2F33">
        <w:t>brister vilket lyftes</w:t>
      </w:r>
      <w:r w:rsidR="00252A60">
        <w:t xml:space="preserve"> </w:t>
      </w:r>
      <w:r w:rsidR="00E631CF">
        <w:t xml:space="preserve">genom t.ex. </w:t>
      </w:r>
      <w:hyperlink w:history="1" r:id="rId19">
        <w:r w:rsidRPr="00B75D6C" w:rsidR="00E631CF">
          <w:rPr>
            <w:rStyle w:val="Hyperlnk"/>
          </w:rPr>
          <w:t>debattartiklar</w:t>
        </w:r>
      </w:hyperlink>
      <w:r w:rsidR="00E631CF">
        <w:t xml:space="preserve"> och </w:t>
      </w:r>
      <w:r w:rsidR="0072170C">
        <w:t xml:space="preserve">enskilda </w:t>
      </w:r>
      <w:r w:rsidR="00E631CF">
        <w:t xml:space="preserve">kontakter med OECD samt FN:s specialrapportör </w:t>
      </w:r>
      <w:r w:rsidR="00B117F1">
        <w:t xml:space="preserve">för religions- och övertygelsefrihet. </w:t>
      </w:r>
      <w:r w:rsidR="00AA2F33">
        <w:t>N</w:t>
      </w:r>
      <w:r w:rsidR="00B117F1">
        <w:t xml:space="preserve">uvarande regering </w:t>
      </w:r>
      <w:r w:rsidR="00AA2F33">
        <w:t xml:space="preserve">valde också att </w:t>
      </w:r>
      <w:hyperlink w:history="1" r:id="rId20">
        <w:r w:rsidRPr="00946FC3" w:rsidR="00AA2F33">
          <w:rPr>
            <w:rStyle w:val="Hyperlnk"/>
          </w:rPr>
          <w:t>dra tillbaka</w:t>
        </w:r>
      </w:hyperlink>
      <w:r w:rsidR="00AA2F33">
        <w:t xml:space="preserve"> propositionen </w:t>
      </w:r>
      <w:r w:rsidR="00F776AC">
        <w:t>2022/23:277</w:t>
      </w:r>
      <w:r w:rsidR="00B117F1">
        <w:t xml:space="preserve"> </w:t>
      </w:r>
      <w:r w:rsidR="00A72B03">
        <w:t>i november 2022</w:t>
      </w:r>
      <w:r w:rsidR="00885BF6">
        <w:t xml:space="preserve"> för att göra ett omtag kring demokrativillkoren.</w:t>
      </w:r>
      <w:r w:rsidR="00020068">
        <w:t xml:space="preserve"> </w:t>
      </w:r>
      <w:r w:rsidR="00A72B03">
        <w:t xml:space="preserve">I december 2022 hölls ett sakråd med civilsamhället kring kritiken som riktats mot </w:t>
      </w:r>
      <w:r w:rsidR="00ED1858">
        <w:t xml:space="preserve">proposition 2022/23:277 där </w:t>
      </w:r>
      <w:r w:rsidR="002C3B34">
        <w:t>representanter från</w:t>
      </w:r>
      <w:r w:rsidR="00ED1858">
        <w:t xml:space="preserve"> SMR</w:t>
      </w:r>
      <w:r w:rsidR="00EF2F69">
        <w:t>:</w:t>
      </w:r>
      <w:r w:rsidR="00ED1858">
        <w:t xml:space="preserve">s medlemsorganisationer deltog. </w:t>
      </w:r>
      <w:r w:rsidR="00885BF6">
        <w:t xml:space="preserve">I mars 2023 valde Socialdemokraterna att försöka </w:t>
      </w:r>
      <w:r w:rsidR="00885BF6">
        <w:t>driva igenom propositionen som ett enskilt utskottsinitiativ</w:t>
      </w:r>
      <w:r w:rsidR="009D3578">
        <w:rPr>
          <w:rStyle w:val="Fotnotsreferens"/>
        </w:rPr>
        <w:footnoteReference w:id="2"/>
      </w:r>
      <w:r w:rsidR="00885BF6">
        <w:t xml:space="preserve"> från kulturutskottet men hade då fått den samlade parlamentariska opinionen mot sig</w:t>
      </w:r>
      <w:r w:rsidR="00B85803">
        <w:rPr>
          <w:rStyle w:val="Fotnotsreferens"/>
        </w:rPr>
        <w:footnoteReference w:id="3"/>
      </w:r>
      <w:r w:rsidR="00885BF6">
        <w:t xml:space="preserve">. </w:t>
      </w:r>
      <w:r w:rsidR="002E469A">
        <w:t>Den</w:t>
      </w:r>
      <w:r w:rsidR="00885BF6">
        <w:t xml:space="preserve"> </w:t>
      </w:r>
      <w:r w:rsidR="002E469A">
        <w:t>27 mars 2024 kom nuvarande regerings uppdaterade</w:t>
      </w:r>
      <w:r w:rsidR="00ED1858">
        <w:t xml:space="preserve"> proposition</w:t>
      </w:r>
      <w:r w:rsidR="00DF127D">
        <w:t xml:space="preserve"> 2023-24:119 ”</w:t>
      </w:r>
      <w:r w:rsidRPr="00300D0F" w:rsidR="00300D0F">
        <w:t xml:space="preserve"> </w:t>
      </w:r>
      <w:r w:rsidRPr="00490F2E" w:rsidR="00300D0F">
        <w:t>Statens stöd till trossamfund och civilsamhället – enhetliga och rättssäkra villkor</w:t>
      </w:r>
      <w:r w:rsidR="00300D0F">
        <w:t xml:space="preserve">” tillsammans med </w:t>
      </w:r>
      <w:r w:rsidR="00892C37">
        <w:t>beske</w:t>
      </w:r>
      <w:r w:rsidR="00300D0F">
        <w:t xml:space="preserve">det att den nya propositionen inte skulle gå till lagrådet utan direkt till riksdagen. Det är i dagsläget oklart hur tidtabellen för riksdagens behandling av propositionen ser ut </w:t>
      </w:r>
      <w:r w:rsidR="00727535">
        <w:t xml:space="preserve">men den samlade bedömningen inom trossamfunden och civilsamhället är att det nu enbart föreligger möjlighet att påverka texten genom riksdagsmotioner, då det inte längre finns någon </w:t>
      </w:r>
      <w:r w:rsidR="00F52057">
        <w:t>parlamentarisk blockerande minoritet som kan engageras för att påverka lagförslaget på annat sätt</w:t>
      </w:r>
      <w:r w:rsidR="00727535">
        <w:t xml:space="preserve">. I stort är det alltså den propositionstext som nu föreligger </w:t>
      </w:r>
      <w:r w:rsidR="00F52057">
        <w:t xml:space="preserve">vilken vi kan räkna med blir lag </w:t>
      </w:r>
      <w:r w:rsidR="005111E2">
        <w:t>från och med 1 januari 2025. Detta innebär dock inte att civilsamhället och trossamfunden ka</w:t>
      </w:r>
      <w:r w:rsidR="00EB7F82">
        <w:t>n</w:t>
      </w:r>
      <w:r w:rsidR="005111E2">
        <w:t xml:space="preserve"> slå sig till ro med de delar av lagförslaget som kan </w:t>
      </w:r>
      <w:r w:rsidR="00EB7F82">
        <w:t>komma att</w:t>
      </w:r>
      <w:r w:rsidR="005111E2">
        <w:t xml:space="preserve"> påverka dem negativt, snarare är det framöver av stor vikt att både trossamfunden och civilsamhället är vaksamma på </w:t>
      </w:r>
      <w:r w:rsidR="00846DD4">
        <w:t xml:space="preserve">den kommande lagens implementering. </w:t>
      </w:r>
    </w:p>
    <w:p w:rsidR="00D92A1E" w:rsidP="00D92A1E" w:rsidRDefault="00D92A1E" w14:paraId="59A84D9E" w14:textId="0D280857">
      <w:r>
        <w:t>Precis som med proposition 2021/</w:t>
      </w:r>
      <w:r w:rsidR="00C56948">
        <w:t>20</w:t>
      </w:r>
      <w:r>
        <w:t>22:27</w:t>
      </w:r>
      <w:r w:rsidR="00A45E3F">
        <w:t>2</w:t>
      </w:r>
      <w:r>
        <w:t xml:space="preserve"> så tydliggör lagstiftaren även </w:t>
      </w:r>
      <w:r w:rsidR="0021148D">
        <w:t>i proposition 2023</w:t>
      </w:r>
      <w:r w:rsidR="00FE0CE8">
        <w:t>/</w:t>
      </w:r>
      <w:r w:rsidR="0021148D">
        <w:t xml:space="preserve">24:119 </w:t>
      </w:r>
      <w:r>
        <w:t xml:space="preserve">att man avser införa i huvudsak likalydande demokrativillkor för allt statligt stöd till hela det svenska civilsamhället. </w:t>
      </w:r>
      <w:r w:rsidR="00D25112">
        <w:t xml:space="preserve">Det </w:t>
      </w:r>
      <w:r w:rsidR="00E4257C">
        <w:t xml:space="preserve">ska </w:t>
      </w:r>
      <w:r w:rsidR="00D25112">
        <w:t>dock noteras att det statliga stödet likväl som uppbörds</w:t>
      </w:r>
      <w:r w:rsidR="00530BF5">
        <w:t>rätten till Svenska kyrkan fortsatt avses regleras i särskild lagstiftning</w:t>
      </w:r>
      <w:r w:rsidR="00E4257C">
        <w:t xml:space="preserve">. </w:t>
      </w:r>
      <w:r>
        <w:t xml:space="preserve">Då den föreslagna lagstiftningen utgör grund för bredare tillämpning har den här bedömts både i relation till dess direkta syfte och utifrån möjliga konsekvenser för hela det svenska civilsamhället, inklusive relevanta statliga biståndsanslag som vidareförmedlas via det svenska civilsamhället. Det bör också tas i beaktande att denna typ av demokrativillkor på sikt med stor sannolikhet </w:t>
      </w:r>
      <w:r w:rsidR="00BA7A1D">
        <w:t xml:space="preserve">kan </w:t>
      </w:r>
      <w:r>
        <w:t xml:space="preserve">blir normerande även för annan kvalitetskontroll av civilsamhället såsom t.ex. Svensk insamlingskontrolls arbete. Det bör därför ställas mycket höga krav på den föreslagna lagstiftningens </w:t>
      </w:r>
      <w:r w:rsidR="00BA7A1D">
        <w:t xml:space="preserve">tillämpade </w:t>
      </w:r>
      <w:r>
        <w:t xml:space="preserve">rättssäkerhet och proportionalitet i relation till t.ex religionsfrihet, föreningsfrihet och yttrandefrihet. </w:t>
      </w:r>
    </w:p>
    <w:p w:rsidR="00DC23A1" w:rsidP="00DC23A1" w:rsidRDefault="00BA7A1D" w14:paraId="032045E7" w14:textId="69DD794B">
      <w:r>
        <w:t xml:space="preserve">Detta </w:t>
      </w:r>
      <w:r w:rsidR="00E4667C">
        <w:t xml:space="preserve">PM </w:t>
      </w:r>
      <w:r w:rsidR="0045215F">
        <w:t xml:space="preserve">innehåller en kortfattad </w:t>
      </w:r>
      <w:r w:rsidR="00E4667C">
        <w:t>bedömning av</w:t>
      </w:r>
      <w:r w:rsidR="00A43850">
        <w:t xml:space="preserve"> </w:t>
      </w:r>
      <w:r w:rsidR="00A45E3F">
        <w:t>skillnaderna mellan proposition 2021/2</w:t>
      </w:r>
      <w:r w:rsidR="00C56948">
        <w:t>2</w:t>
      </w:r>
      <w:r w:rsidR="00A45E3F">
        <w:t xml:space="preserve">:272 och </w:t>
      </w:r>
      <w:r w:rsidR="003A2817">
        <w:t>2023</w:t>
      </w:r>
      <w:r w:rsidR="00C56948">
        <w:t>/</w:t>
      </w:r>
      <w:r w:rsidR="003A2817">
        <w:t xml:space="preserve">24:119 vad gäller </w:t>
      </w:r>
      <w:r w:rsidR="00A43850">
        <w:t xml:space="preserve">förbättringar, </w:t>
      </w:r>
      <w:r w:rsidR="0045215F">
        <w:t xml:space="preserve">försämringar och de områden där implementeringen </w:t>
      </w:r>
      <w:r w:rsidR="00513BC7">
        <w:t xml:space="preserve">av lagförslaget kring det statliga stödet </w:t>
      </w:r>
      <w:r w:rsidR="003A2817">
        <w:t>i nuläget</w:t>
      </w:r>
      <w:r w:rsidR="00513BC7">
        <w:t xml:space="preserve"> </w:t>
      </w:r>
      <w:r w:rsidR="003A2817">
        <w:t xml:space="preserve">är </w:t>
      </w:r>
      <w:r w:rsidR="00513BC7">
        <w:t>svåra att förutsäga.</w:t>
      </w:r>
      <w:r w:rsidR="003A2817">
        <w:t xml:space="preserve"> PM:et avsikt är att hjälpa SMR och dess medlemsorganisationer i dess omvärldsanalys rörande </w:t>
      </w:r>
      <w:r w:rsidR="00B631A0">
        <w:t>det statliga stödet. Då många frågetecken kvarstår om hur demokrativillkoren, när de väl röstats igenom riksdagen</w:t>
      </w:r>
      <w:r w:rsidR="00FB0A52">
        <w:rPr>
          <w:rStyle w:val="Fotnotsreferens"/>
        </w:rPr>
        <w:footnoteReference w:id="4"/>
      </w:r>
      <w:r w:rsidR="00737459">
        <w:t>, i praktiken</w:t>
      </w:r>
      <w:r w:rsidR="00B631A0">
        <w:t xml:space="preserve"> kommer att implementeras är det viktigt att betona att detta dokument inte avser att ge någon juridisk rådgivning i fråg</w:t>
      </w:r>
      <w:r w:rsidR="00737459">
        <w:t xml:space="preserve">or som rör </w:t>
      </w:r>
      <w:r w:rsidR="00DC23A1">
        <w:t xml:space="preserve">kommande lagstiftning om statligt stöd till civilsamhället och trossamfunden. Analysen i dokumentet är i första hand baserad på </w:t>
      </w:r>
      <w:r w:rsidR="00527D98">
        <w:t xml:space="preserve">författningskommentarerna till </w:t>
      </w:r>
      <w:r w:rsidR="00DC23A1">
        <w:t>proposition 2023</w:t>
      </w:r>
      <w:r w:rsidR="00C56948">
        <w:t>/</w:t>
      </w:r>
      <w:r w:rsidR="00DC23A1">
        <w:t>24:119</w:t>
      </w:r>
      <w:r w:rsidR="00527D98">
        <w:t>,</w:t>
      </w:r>
      <w:r w:rsidR="00DC23A1">
        <w:t xml:space="preserve"> med en kompletterande läsning av relevanta delar av förarbetestexten snarare än en djupläsning av hela propositionstexten. För att underlätta läsningen anges inte sidhänvisningar till propositionstexten löpande</w:t>
      </w:r>
      <w:r w:rsidR="007E6848">
        <w:t xml:space="preserve"> i </w:t>
      </w:r>
      <w:r w:rsidR="00FE0CE8">
        <w:t xml:space="preserve">detta PM:s brödtext. </w:t>
      </w:r>
      <w:r w:rsidR="00CC69EE">
        <w:t xml:space="preserve">Propositionstexten </w:t>
      </w:r>
      <w:r w:rsidR="00837491">
        <w:t xml:space="preserve">är lätt att söka i då den </w:t>
      </w:r>
      <w:r w:rsidR="008F459A">
        <w:t>finns</w:t>
      </w:r>
      <w:r w:rsidR="00D34879">
        <w:t xml:space="preserve"> tillgänglig</w:t>
      </w:r>
      <w:r w:rsidR="00CC69EE">
        <w:t xml:space="preserve"> </w:t>
      </w:r>
      <w:r w:rsidR="00D34879">
        <w:t xml:space="preserve">som </w:t>
      </w:r>
      <w:r w:rsidR="000E1453">
        <w:t>sökbar PDF</w:t>
      </w:r>
      <w:r w:rsidR="00837491">
        <w:t>.</w:t>
      </w:r>
      <w:r w:rsidR="00FE0CE8">
        <w:t xml:space="preserve"> </w:t>
      </w:r>
    </w:p>
    <w:p w:rsidR="00283F12" w:rsidP="00283F12" w:rsidRDefault="00B64BE0" w14:paraId="2297C43B" w14:textId="08C16009">
      <w:pPr>
        <w:pStyle w:val="Rubrik2"/>
      </w:pPr>
      <w:bookmarkStart w:name="_Toc165030098" w:id="2"/>
      <w:r>
        <w:t xml:space="preserve">2. </w:t>
      </w:r>
      <w:r w:rsidR="00283F12">
        <w:t>Analys av demokratikriterier för statligt stöd till trossamfunden samt insamlingsstödet.</w:t>
      </w:r>
      <w:bookmarkEnd w:id="2"/>
    </w:p>
    <w:p w:rsidR="00283F12" w:rsidP="00283F12" w:rsidRDefault="00283F12" w14:paraId="581E30D8" w14:textId="5DED3C7D">
      <w:r>
        <w:t xml:space="preserve">Nedan rör </w:t>
      </w:r>
      <w:r w:rsidR="001972AF">
        <w:t>proposition 2023</w:t>
      </w:r>
      <w:r w:rsidR="00C56948">
        <w:t>/</w:t>
      </w:r>
      <w:r w:rsidR="001972AF">
        <w:t>24</w:t>
      </w:r>
      <w:r w:rsidR="00C56948">
        <w:t>:</w:t>
      </w:r>
      <w:r w:rsidR="001972AF">
        <w:t>119</w:t>
      </w:r>
      <w:r w:rsidR="003A01BD">
        <w:t xml:space="preserve"> och dess</w:t>
      </w:r>
      <w:r w:rsidR="001972AF">
        <w:t xml:space="preserve"> </w:t>
      </w:r>
      <w:r>
        <w:t>förslag till lag om statsbidrag till trossamfund, förslag till lag om personuppgiftsbehandling i vissa ärenden om stöd till civilsamhället, förslaget till ändring i lagen om trossamfund (1998:1593), förslag till lag om ändring i lagen om avgift till registrerat trossamfund (1999:291) samt förslaget till ändring i offentlighets och sekretesslagen (2009:400)</w:t>
      </w:r>
      <w:r w:rsidR="00490F2E">
        <w:t xml:space="preserve">. </w:t>
      </w:r>
    </w:p>
    <w:p w:rsidR="00283F12" w:rsidP="00490F2E" w:rsidRDefault="00283F12" w14:paraId="7AA6289C" w14:textId="07BDBD98">
      <w:pPr>
        <w:pStyle w:val="Rubrik3"/>
        <w:rPr>
          <w:lang w:eastAsia="sv-SE"/>
        </w:rPr>
      </w:pPr>
      <w:bookmarkStart w:name="_Toc165030099" w:id="3"/>
      <w:r>
        <w:rPr>
          <w:lang w:eastAsia="sv-SE"/>
        </w:rPr>
        <w:t>Positiv</w:t>
      </w:r>
      <w:r w:rsidR="001B1B63">
        <w:rPr>
          <w:lang w:eastAsia="sv-SE"/>
        </w:rPr>
        <w:t>a</w:t>
      </w:r>
      <w:r>
        <w:rPr>
          <w:lang w:eastAsia="sv-SE"/>
        </w:rPr>
        <w:t xml:space="preserve"> och tydliga resultat av </w:t>
      </w:r>
      <w:r w:rsidR="001B1B63">
        <w:rPr>
          <w:lang w:eastAsia="sv-SE"/>
        </w:rPr>
        <w:t xml:space="preserve">dialog med </w:t>
      </w:r>
      <w:r>
        <w:rPr>
          <w:lang w:eastAsia="sv-SE"/>
        </w:rPr>
        <w:t xml:space="preserve">trossamfunden </w:t>
      </w:r>
      <w:r w:rsidR="001B1B63">
        <w:rPr>
          <w:lang w:eastAsia="sv-SE"/>
        </w:rPr>
        <w:t>efter</w:t>
      </w:r>
      <w:r>
        <w:rPr>
          <w:lang w:eastAsia="sv-SE"/>
        </w:rPr>
        <w:t xml:space="preserve"> proposition </w:t>
      </w:r>
      <w:r w:rsidRPr="00490F2E">
        <w:rPr>
          <w:lang w:eastAsia="sv-SE"/>
        </w:rPr>
        <w:t>2021/22:272</w:t>
      </w:r>
      <w:bookmarkEnd w:id="3"/>
    </w:p>
    <w:p w:rsidR="00283F12" w:rsidP="00283F12" w:rsidRDefault="00283F12" w14:paraId="5370D757" w14:textId="66B4BBE8">
      <w:pPr>
        <w:pStyle w:val="Liststycke"/>
        <w:numPr>
          <w:ilvl w:val="0"/>
          <w:numId w:val="24"/>
        </w:numPr>
      </w:pPr>
      <w:r w:rsidRPr="00283F12">
        <w:t>Lagtexten har ställts upp tydligare vilket, även om det egentligen handlar mer om form än innehåll jmf med förra prop</w:t>
      </w:r>
      <w:r w:rsidR="009E1FB2">
        <w:t>osition</w:t>
      </w:r>
      <w:r w:rsidRPr="00283F12">
        <w:t xml:space="preserve">en, gör texten mer lättläst och därmed också mer transparant vad gäller t.ex syfte. </w:t>
      </w:r>
    </w:p>
    <w:p w:rsidRPr="00283F12" w:rsidR="00283F12" w:rsidP="00283F12" w:rsidRDefault="00283F12" w14:paraId="14A052BE" w14:textId="77777777">
      <w:pPr>
        <w:pStyle w:val="Liststycke"/>
      </w:pPr>
    </w:p>
    <w:p w:rsidR="00283F12" w:rsidP="00283F12" w:rsidRDefault="00283F12" w14:paraId="74010A31" w14:textId="61EC1C8C">
      <w:pPr>
        <w:pStyle w:val="Liststycke"/>
        <w:numPr>
          <w:ilvl w:val="0"/>
          <w:numId w:val="24"/>
        </w:numPr>
      </w:pPr>
      <w:r w:rsidRPr="00283F12">
        <w:t xml:space="preserve">Reglerna för företrädskap har </w:t>
      </w:r>
      <w:r w:rsidR="00DB5E25">
        <w:t>för</w:t>
      </w:r>
      <w:r w:rsidRPr="00283F12">
        <w:t>tydlig</w:t>
      </w:r>
      <w:r w:rsidR="00DB5E25">
        <w:t xml:space="preserve">ats. Det är nu </w:t>
      </w:r>
      <w:r w:rsidRPr="00283F12">
        <w:t xml:space="preserve">tydligt att företrädare </w:t>
      </w:r>
      <w:r w:rsidR="00DB5E25">
        <w:t xml:space="preserve">i första hand är </w:t>
      </w:r>
      <w:r w:rsidRPr="00283F12">
        <w:t>personer som ”har ett bestämmande inflytande över verksamheten”</w:t>
      </w:r>
      <w:r w:rsidR="00DB5E25">
        <w:t xml:space="preserve">. Det finns efter det </w:t>
      </w:r>
      <w:r w:rsidR="00CF6756">
        <w:t>en formulering om att personer som</w:t>
      </w:r>
      <w:r w:rsidRPr="00283F12">
        <w:t xml:space="preserve"> ”i övrigt kan anses representera organisationen internt eller gentemot allmänheten” vilket </w:t>
      </w:r>
      <w:r w:rsidR="00CF6756">
        <w:t xml:space="preserve">kan </w:t>
      </w:r>
      <w:r w:rsidRPr="00283F12">
        <w:t xml:space="preserve">skapa frågetecken om vad som menas med ”i övrigt”. </w:t>
      </w:r>
      <w:r w:rsidR="007822EA">
        <w:t>Förhoppningsvis</w:t>
      </w:r>
      <w:r w:rsidR="000B4F68">
        <w:t xml:space="preserve"> kommer implementering </w:t>
      </w:r>
      <w:r w:rsidR="0018584F">
        <w:t xml:space="preserve">i första hand fokusera </w:t>
      </w:r>
      <w:r w:rsidR="007822EA">
        <w:t>på personer med bestämmande inflytande. I</w:t>
      </w:r>
      <w:r w:rsidRPr="00283F12">
        <w:t>mplementeringen framöver bli</w:t>
      </w:r>
      <w:r w:rsidR="007822EA">
        <w:t>r</w:t>
      </w:r>
      <w:r w:rsidRPr="00283F12">
        <w:t xml:space="preserve"> viktig att följa upp och granska.</w:t>
      </w:r>
    </w:p>
    <w:p w:rsidR="00283F12" w:rsidP="00283F12" w:rsidRDefault="00283F12" w14:paraId="0280CE8C" w14:textId="77777777">
      <w:pPr>
        <w:pStyle w:val="Liststycke"/>
      </w:pPr>
    </w:p>
    <w:p w:rsidR="00283F12" w:rsidP="00283F12" w:rsidRDefault="00283F12" w14:paraId="082EDA35" w14:textId="633D8A81">
      <w:pPr>
        <w:pStyle w:val="Liststycke"/>
        <w:numPr>
          <w:ilvl w:val="0"/>
          <w:numId w:val="24"/>
        </w:numPr>
      </w:pPr>
      <w:r w:rsidRPr="00283F12">
        <w:t xml:space="preserve">Företrädares ålder ska tas i beaktande när ett agerande bedöms vilket är en </w:t>
      </w:r>
      <w:r w:rsidR="008572DC">
        <w:t>förbättring jämfört med propositionen</w:t>
      </w:r>
      <w:r w:rsidR="000C7A8C">
        <w:t xml:space="preserve"> från 2022</w:t>
      </w:r>
      <w:r w:rsidR="008572DC">
        <w:t>.</w:t>
      </w:r>
      <w:r w:rsidRPr="00283F12">
        <w:t xml:space="preserve"> </w:t>
      </w:r>
    </w:p>
    <w:p w:rsidR="00283F12" w:rsidP="00283F12" w:rsidRDefault="00283F12" w14:paraId="0195409B" w14:textId="77777777">
      <w:pPr>
        <w:pStyle w:val="Liststycke"/>
      </w:pPr>
    </w:p>
    <w:p w:rsidR="00283F12" w:rsidP="00283F12" w:rsidRDefault="00283F12" w14:paraId="0875E26C" w14:textId="1C1B284F">
      <w:pPr>
        <w:pStyle w:val="Liststycke"/>
        <w:numPr>
          <w:ilvl w:val="0"/>
          <w:numId w:val="24"/>
        </w:numPr>
      </w:pPr>
      <w:r w:rsidRPr="00283F12">
        <w:t xml:space="preserve">Tidigare skrivningar om att t.ex samfund som utsätter unga för försök till </w:t>
      </w:r>
      <w:r w:rsidR="006B7B0D">
        <w:t>”</w:t>
      </w:r>
      <w:r w:rsidRPr="00283F12">
        <w:t>omvändelseterapi</w:t>
      </w:r>
      <w:r w:rsidR="006B7B0D">
        <w:t>”</w:t>
      </w:r>
      <w:r w:rsidRPr="00283F12">
        <w:t xml:space="preserve"> ska fråntas sitt statliga stöd är borttagna samtidigt som man tydliggör att förvägran av </w:t>
      </w:r>
      <w:r w:rsidRPr="00283F12" w:rsidR="000443BA">
        <w:t>medlemskap</w:t>
      </w:r>
      <w:r w:rsidRPr="00283F12">
        <w:t xml:space="preserve"> </w:t>
      </w:r>
      <w:r w:rsidRPr="00283F12" w:rsidR="000443BA">
        <w:t>p</w:t>
      </w:r>
      <w:r w:rsidR="006B7B0D">
        <w:t>å grund av</w:t>
      </w:r>
      <w:r w:rsidRPr="00283F12">
        <w:t xml:space="preserve"> sexuell läggning inte är acceptabelt</w:t>
      </w:r>
      <w:r w:rsidR="00A830EA">
        <w:t>. Detta är troligen ett försök till en diplomatisk lösning på</w:t>
      </w:r>
      <w:r w:rsidRPr="00283F12">
        <w:t xml:space="preserve"> en oerhört komplex fråga</w:t>
      </w:r>
      <w:r w:rsidR="00A830EA">
        <w:t xml:space="preserve">, men man ska också vara medveten om att det också är ett starkt ingripande i </w:t>
      </w:r>
      <w:r w:rsidR="0048351C">
        <w:t xml:space="preserve">både föreningsfriheten och religionsfriheten utifrån civilsamhällesorganisationers </w:t>
      </w:r>
      <w:r w:rsidR="00E15D14">
        <w:t xml:space="preserve">rätt att själva villkora medlemskap samt </w:t>
      </w:r>
      <w:r w:rsidR="0048351C">
        <w:t xml:space="preserve">religiösa samfunds rätt till institutionell autonomi </w:t>
      </w:r>
      <w:r w:rsidR="00E15D14">
        <w:t>i fråga om tro och lära. Ett ingripande som staten i det här fallet motiverar</w:t>
      </w:r>
      <w:r w:rsidR="000173B8">
        <w:t xml:space="preserve"> utifrån behovet av att säkra andras fri och rättigheter</w:t>
      </w:r>
      <w:r w:rsidR="00DA79E4">
        <w:t xml:space="preserve"> och ett</w:t>
      </w:r>
      <w:r w:rsidR="000173B8">
        <w:t xml:space="preserve"> behov av</w:t>
      </w:r>
      <w:r w:rsidR="00DA79E4">
        <w:t xml:space="preserve"> att säkra</w:t>
      </w:r>
      <w:r w:rsidR="000173B8">
        <w:t xml:space="preserve"> icke</w:t>
      </w:r>
      <w:r w:rsidR="00D64053">
        <w:t>-</w:t>
      </w:r>
      <w:r w:rsidR="000173B8">
        <w:t>diskriminering vid använda</w:t>
      </w:r>
      <w:r w:rsidR="00DA79E4">
        <w:t xml:space="preserve">ndet av statliga medel. </w:t>
      </w:r>
      <w:r w:rsidR="00504862">
        <w:t xml:space="preserve">Statens val i denna fråga kan innebära att stödet till trossamfunden i praktiken blir indirekt diskriminerande mot minoritetssamfund. </w:t>
      </w:r>
      <w:r w:rsidR="000173B8">
        <w:t xml:space="preserve"> </w:t>
      </w:r>
    </w:p>
    <w:p w:rsidR="00283F12" w:rsidP="00283F12" w:rsidRDefault="00283F12" w14:paraId="4016817A" w14:textId="77777777">
      <w:pPr>
        <w:pStyle w:val="Liststycke"/>
      </w:pPr>
    </w:p>
    <w:p w:rsidRPr="00283F12" w:rsidR="00283F12" w:rsidP="00283F12" w:rsidRDefault="00283F12" w14:paraId="2D7C016F" w14:textId="2C55FB5F">
      <w:pPr>
        <w:pStyle w:val="Liststycke"/>
        <w:numPr>
          <w:ilvl w:val="0"/>
          <w:numId w:val="24"/>
        </w:numPr>
      </w:pPr>
      <w:r w:rsidRPr="00283F12">
        <w:t xml:space="preserve">Då det gäller proportionalitet så har man nu lyft </w:t>
      </w:r>
      <w:r w:rsidR="00F32D2C">
        <w:t>in</w:t>
      </w:r>
      <w:r w:rsidRPr="00283F12">
        <w:t xml:space="preserve"> undantagsregler som tidigare stod i förarbetestext i lagtexten vilket tydliggör dessa regler</w:t>
      </w:r>
      <w:r w:rsidR="007C40CE">
        <w:t>:</w:t>
      </w:r>
      <w:r w:rsidR="00BB188B">
        <w:t xml:space="preserve"> den s</w:t>
      </w:r>
      <w:r w:rsidR="00AF3652">
        <w:t xml:space="preserve">å </w:t>
      </w:r>
      <w:r w:rsidR="00BB188B">
        <w:t>k</w:t>
      </w:r>
      <w:r w:rsidR="00AF3652">
        <w:t>allade</w:t>
      </w:r>
      <w:r w:rsidR="00BB188B">
        <w:t xml:space="preserve"> ventilen om vilka regler som ska gälla för att</w:t>
      </w:r>
      <w:r w:rsidR="00B2225C">
        <w:t xml:space="preserve"> civilsamhällesorganisationer</w:t>
      </w:r>
      <w:r w:rsidR="00BB188B">
        <w:t xml:space="preserve"> </w:t>
      </w:r>
      <w:r w:rsidR="00B2225C">
        <w:t>(</w:t>
      </w:r>
      <w:r w:rsidR="00BB188B">
        <w:t>CSO</w:t>
      </w:r>
      <w:r w:rsidR="00B2225C">
        <w:t>)</w:t>
      </w:r>
      <w:r w:rsidR="00BB188B">
        <w:t xml:space="preserve"> och trossamfund fortsatt ska kunna ta emot statligt stöd även vid ageranden som strider mot demokrativillkoren om det föreligger särskilda skäl</w:t>
      </w:r>
      <w:r w:rsidRPr="00283F12">
        <w:t xml:space="preserve">. </w:t>
      </w:r>
      <w:r w:rsidR="006E7BA5">
        <w:t xml:space="preserve">Det finns här en betoning på att </w:t>
      </w:r>
      <w:r w:rsidRPr="00283F12">
        <w:t>enskilda händelser</w:t>
      </w:r>
      <w:r w:rsidR="006E7BA5">
        <w:t xml:space="preserve"> som regel</w:t>
      </w:r>
      <w:r w:rsidRPr="00283F12">
        <w:t xml:space="preserve"> </w:t>
      </w:r>
      <w:r w:rsidR="00072E64">
        <w:t>inte ska leda till att trossamfund och CSOs mister sitt statlig</w:t>
      </w:r>
      <w:r w:rsidR="00647214">
        <w:t>a</w:t>
      </w:r>
      <w:r w:rsidR="00072E64">
        <w:t xml:space="preserve"> stöd</w:t>
      </w:r>
      <w:r w:rsidR="00A603F5">
        <w:t xml:space="preserve">. Även vid upprepade händelser så ska statligt stöd fortsatt kunna erhållas om </w:t>
      </w:r>
      <w:r w:rsidR="007A2923">
        <w:t>1)</w:t>
      </w:r>
      <w:r w:rsidR="00C56948">
        <w:t>trossamfundet</w:t>
      </w:r>
      <w:r w:rsidR="00C94F4E">
        <w:t>/CSO</w:t>
      </w:r>
      <w:r w:rsidR="006A2D7A">
        <w:t>:</w:t>
      </w:r>
      <w:r w:rsidR="00C94F4E">
        <w:t>n</w:t>
      </w:r>
      <w:r w:rsidR="006B394B">
        <w:t xml:space="preserve"> tagit avstånd från agerandet, </w:t>
      </w:r>
      <w:r w:rsidR="00647214">
        <w:t xml:space="preserve">2) </w:t>
      </w:r>
      <w:r w:rsidR="006B394B">
        <w:t xml:space="preserve">vidtagit adekvata åtgärder </w:t>
      </w:r>
      <w:r w:rsidR="003364CF">
        <w:t xml:space="preserve">i syfte att hindra upprepning </w:t>
      </w:r>
      <w:r w:rsidR="00647214">
        <w:t>eller 3)</w:t>
      </w:r>
      <w:r w:rsidR="003364CF">
        <w:t xml:space="preserve"> </w:t>
      </w:r>
      <w:r w:rsidR="00C94F4E">
        <w:t>om agerandet ligger långt tillbak</w:t>
      </w:r>
      <w:r w:rsidR="00B2225C">
        <w:t>a</w:t>
      </w:r>
      <w:r w:rsidR="00C94F4E">
        <w:t xml:space="preserve"> i tiden</w:t>
      </w:r>
      <w:r w:rsidRPr="00283F12">
        <w:t xml:space="preserve">. Tillsammans med att reglerna om företrädarskap nu </w:t>
      </w:r>
      <w:r w:rsidR="00C94F4E">
        <w:t xml:space="preserve">har smalnats av </w:t>
      </w:r>
      <w:r w:rsidRPr="00283F12">
        <w:t xml:space="preserve">så minskar </w:t>
      </w:r>
      <w:r w:rsidR="00237FA0">
        <w:t xml:space="preserve">därmed </w:t>
      </w:r>
      <w:r w:rsidRPr="00283F12">
        <w:t xml:space="preserve">risken för oproportionerliga tillämpningar.  </w:t>
      </w:r>
    </w:p>
    <w:p w:rsidR="00283F12" w:rsidP="00490F2E" w:rsidRDefault="00283F12" w14:paraId="52DE64E2" w14:textId="7461BDA1">
      <w:pPr>
        <w:pStyle w:val="Rubrik3"/>
      </w:pPr>
      <w:bookmarkStart w:name="_Toc165030100" w:id="4"/>
      <w:r>
        <w:t xml:space="preserve">Positivt kvarstående </w:t>
      </w:r>
      <w:r w:rsidR="00B64BE0">
        <w:t>från</w:t>
      </w:r>
      <w:r>
        <w:t xml:space="preserve"> proposition</w:t>
      </w:r>
      <w:r w:rsidR="00C56948">
        <w:t xml:space="preserve"> 2021/22:272</w:t>
      </w:r>
      <w:bookmarkEnd w:id="4"/>
    </w:p>
    <w:p w:rsidRPr="00283F12" w:rsidR="00283F12" w:rsidP="00283F12" w:rsidRDefault="00283F12" w14:paraId="38D117EE" w14:textId="77777777">
      <w:pPr>
        <w:pStyle w:val="Liststycke"/>
        <w:numPr>
          <w:ilvl w:val="0"/>
          <w:numId w:val="24"/>
        </w:numPr>
        <w:rPr>
          <w:u w:val="single"/>
        </w:rPr>
      </w:pPr>
      <w:r>
        <w:t>Rätten till överklagan kvarstår</w:t>
      </w:r>
    </w:p>
    <w:p w:rsidRPr="00283F12" w:rsidR="00283F12" w:rsidP="00283F12" w:rsidRDefault="00283F12" w14:paraId="59679ED3" w14:textId="77777777">
      <w:pPr>
        <w:pStyle w:val="Liststycke"/>
        <w:rPr>
          <w:u w:val="single"/>
        </w:rPr>
      </w:pPr>
    </w:p>
    <w:p w:rsidRPr="00283F12" w:rsidR="00283F12" w:rsidP="00283F12" w:rsidRDefault="00283F12" w14:paraId="488FD988" w14:textId="6EFB3405">
      <w:pPr>
        <w:pStyle w:val="Liststycke"/>
        <w:numPr>
          <w:ilvl w:val="0"/>
          <w:numId w:val="24"/>
        </w:numPr>
        <w:rPr>
          <w:u w:val="single"/>
        </w:rPr>
      </w:pPr>
      <w:r>
        <w:t>Fortsatt relativt hög förståelse för trossamfundens rätt till institutionell autonomi i fråga om lära och doktrin</w:t>
      </w:r>
      <w:r w:rsidR="007B1591">
        <w:t>, t</w:t>
      </w:r>
      <w:r>
        <w:t>.ex Katolska kyrkans rätt att inte viga kvinnliga präster och olika samfunds rätt att bearbeta frågor om sexuell läggning i enlighet med den egna läran så länge detta inte övergår i våld</w:t>
      </w:r>
      <w:r w:rsidR="00DB58F3">
        <w:t xml:space="preserve">, tvång, </w:t>
      </w:r>
      <w:r>
        <w:t>hot</w:t>
      </w:r>
      <w:r w:rsidR="00DB58F3">
        <w:t xml:space="preserve"> eller diskriminering</w:t>
      </w:r>
      <w:r>
        <w:t>.</w:t>
      </w:r>
    </w:p>
    <w:p w:rsidRPr="00283F12" w:rsidR="00283F12" w:rsidP="00283F12" w:rsidRDefault="00283F12" w14:paraId="426EE5EE" w14:textId="77777777">
      <w:pPr>
        <w:pStyle w:val="Liststycke"/>
        <w:rPr>
          <w:u w:val="single"/>
        </w:rPr>
      </w:pPr>
    </w:p>
    <w:p w:rsidRPr="00283F12" w:rsidR="00283F12" w:rsidP="00283F12" w:rsidRDefault="00283F12" w14:paraId="5199089A" w14:textId="7F677366">
      <w:pPr>
        <w:pStyle w:val="Liststycke"/>
        <w:numPr>
          <w:ilvl w:val="0"/>
          <w:numId w:val="24"/>
        </w:numPr>
        <w:rPr>
          <w:u w:val="single"/>
        </w:rPr>
      </w:pPr>
      <w:r>
        <w:t>Fortsatt hög acceptans för debatt och samtal om etiska och moraliska frågor i linje med svensk rättspraxis rörande yttrandefriheten</w:t>
      </w:r>
      <w:r w:rsidR="00DB58F3">
        <w:t xml:space="preserve">. </w:t>
      </w:r>
      <w:r w:rsidR="005C2F91">
        <w:t>Samtidigt följs dessa skrivningar på en gång av andra som anger att företrädares yttranden på t.ex social</w:t>
      </w:r>
      <w:r w:rsidR="00BF26E9">
        <w:t>a</w:t>
      </w:r>
      <w:r w:rsidR="005C2F91">
        <w:t xml:space="preserve"> medier kan föranleda att organisationer granskas även om de </w:t>
      </w:r>
      <w:r w:rsidR="007F63CC">
        <w:t xml:space="preserve">yttrat sig från privata konton. </w:t>
      </w:r>
    </w:p>
    <w:p w:rsidRPr="00283F12" w:rsidR="00283F12" w:rsidP="00283F12" w:rsidRDefault="00283F12" w14:paraId="63A1B97C" w14:textId="77777777">
      <w:pPr>
        <w:pStyle w:val="Liststycke"/>
        <w:rPr>
          <w:u w:val="single"/>
        </w:rPr>
      </w:pPr>
    </w:p>
    <w:p w:rsidRPr="000A580F" w:rsidR="00283F12" w:rsidP="00283F12" w:rsidRDefault="00283F12" w14:paraId="34B60FA7" w14:textId="49285EEE">
      <w:pPr>
        <w:pStyle w:val="Liststycke"/>
        <w:numPr>
          <w:ilvl w:val="0"/>
          <w:numId w:val="24"/>
        </w:numPr>
        <w:rPr>
          <w:u w:val="single"/>
        </w:rPr>
      </w:pPr>
      <w:r>
        <w:t xml:space="preserve">Bidragsgivande myndigheter kommer fortsatt inte kunna söka på t.ex tidigare </w:t>
      </w:r>
      <w:r w:rsidR="00BF26E9">
        <w:t>brottmålsdomar</w:t>
      </w:r>
      <w:r>
        <w:t xml:space="preserve"> i sina personregister.</w:t>
      </w:r>
    </w:p>
    <w:p w:rsidRPr="000A580F" w:rsidR="000A580F" w:rsidP="000A580F" w:rsidRDefault="000A580F" w14:paraId="418F33EC" w14:textId="77777777">
      <w:pPr>
        <w:pStyle w:val="Liststycke"/>
        <w:rPr>
          <w:u w:val="single"/>
        </w:rPr>
      </w:pPr>
    </w:p>
    <w:p w:rsidR="000A580F" w:rsidP="00283F12" w:rsidRDefault="000A580F" w14:paraId="5122DD43" w14:textId="38F8AF32">
      <w:pPr>
        <w:pStyle w:val="Liststycke"/>
        <w:numPr>
          <w:ilvl w:val="0"/>
          <w:numId w:val="24"/>
        </w:numPr>
      </w:pPr>
      <w:r w:rsidRPr="00F54FE0">
        <w:t xml:space="preserve">Fortsatt skydd </w:t>
      </w:r>
      <w:r w:rsidRPr="00F54FE0" w:rsidR="00854AAC">
        <w:t>för civil olydnad som en del av yttrandefrihet och demokratiskt arbete</w:t>
      </w:r>
      <w:r w:rsidR="005C2F91">
        <w:t>.</w:t>
      </w:r>
      <w:r w:rsidRPr="00F54FE0" w:rsidR="00854AAC">
        <w:t xml:space="preserve"> </w:t>
      </w:r>
    </w:p>
    <w:p w:rsidR="00F54FE0" w:rsidP="00F54FE0" w:rsidRDefault="00F54FE0" w14:paraId="08BD403B" w14:textId="77777777">
      <w:pPr>
        <w:pStyle w:val="Liststycke"/>
      </w:pPr>
    </w:p>
    <w:p w:rsidRPr="00F54FE0" w:rsidR="00F54FE0" w:rsidP="00283F12" w:rsidRDefault="00F54FE0" w14:paraId="68203350" w14:textId="7104040C">
      <w:pPr>
        <w:pStyle w:val="Liststycke"/>
        <w:numPr>
          <w:ilvl w:val="0"/>
          <w:numId w:val="24"/>
        </w:numPr>
      </w:pPr>
      <w:r>
        <w:t>Fortsatt maning till försiktiga bedömningar rörandes</w:t>
      </w:r>
      <w:r w:rsidR="004A40BD">
        <w:t xml:space="preserve"> agerandet </w:t>
      </w:r>
      <w:r w:rsidR="00BF26E9">
        <w:t>hos motståndsrörelser</w:t>
      </w:r>
      <w:r w:rsidR="00E339A0">
        <w:t xml:space="preserve"> i utländska icke</w:t>
      </w:r>
      <w:r w:rsidR="008806C0">
        <w:t>-</w:t>
      </w:r>
      <w:r w:rsidR="00E339A0">
        <w:t>demokratiska regimer</w:t>
      </w:r>
      <w:r w:rsidR="004A40BD">
        <w:t>.</w:t>
      </w:r>
    </w:p>
    <w:p w:rsidRPr="00F54FE0" w:rsidR="00283F12" w:rsidP="00283F12" w:rsidRDefault="00283F12" w14:paraId="76EBDFBF" w14:textId="77777777">
      <w:pPr>
        <w:rPr>
          <w:b/>
          <w:bCs/>
        </w:rPr>
      </w:pPr>
    </w:p>
    <w:p w:rsidR="00283F12" w:rsidP="00490F2E" w:rsidRDefault="00283F12" w14:paraId="51F3A07E" w14:textId="46088880">
      <w:pPr>
        <w:pStyle w:val="Rubrik3"/>
      </w:pPr>
      <w:bookmarkStart w:name="_Toc165030101" w:id="5"/>
      <w:r>
        <w:t>Ändringar vars konsekvenser är svåra att förutsäga</w:t>
      </w:r>
      <w:bookmarkEnd w:id="5"/>
    </w:p>
    <w:p w:rsidR="00283F12" w:rsidP="00283F12" w:rsidRDefault="00283F12" w14:paraId="0A60D03A" w14:textId="00A4A04E">
      <w:pPr>
        <w:pStyle w:val="Liststycke"/>
        <w:numPr>
          <w:ilvl w:val="0"/>
          <w:numId w:val="24"/>
        </w:numPr>
      </w:pPr>
      <w:r w:rsidRPr="00283F12">
        <w:t>Vad gäller företrädare så innehåller</w:t>
      </w:r>
      <w:r w:rsidR="00991BDF">
        <w:t xml:space="preserve"> </w:t>
      </w:r>
      <w:r w:rsidRPr="00283F12">
        <w:t>proposition</w:t>
      </w:r>
      <w:r w:rsidR="00BF26E9">
        <w:t xml:space="preserve"> 2023</w:t>
      </w:r>
      <w:r w:rsidR="00C56948">
        <w:t>/</w:t>
      </w:r>
      <w:r w:rsidR="00BF26E9">
        <w:t>24</w:t>
      </w:r>
      <w:r w:rsidR="00C56948">
        <w:t>:</w:t>
      </w:r>
      <w:r w:rsidR="00BF26E9">
        <w:t>119</w:t>
      </w:r>
      <w:r w:rsidRPr="00283F12">
        <w:t xml:space="preserve"> en ny skrivning </w:t>
      </w:r>
      <w:r w:rsidR="00991BDF">
        <w:t xml:space="preserve">om att </w:t>
      </w:r>
      <w:r w:rsidRPr="00283F12">
        <w:t>även agerandet från internationella företrädare</w:t>
      </w:r>
      <w:r w:rsidR="00AB4587">
        <w:t>,</w:t>
      </w:r>
      <w:r w:rsidRPr="00283F12">
        <w:t xml:space="preserve"> för trossamfund med bestämmande inflytande i Sverige</w:t>
      </w:r>
      <w:r w:rsidR="00AB4587">
        <w:t>,</w:t>
      </w:r>
      <w:r w:rsidRPr="00283F12">
        <w:t xml:space="preserve"> </w:t>
      </w:r>
      <w:r w:rsidR="00991BDF">
        <w:t xml:space="preserve">ska kunna </w:t>
      </w:r>
      <w:r w:rsidRPr="00283F12">
        <w:t>innebära att samfund blir av med statligt stöd</w:t>
      </w:r>
      <w:r w:rsidR="0093413F">
        <w:t xml:space="preserve">. </w:t>
      </w:r>
      <w:r w:rsidR="00BC7252">
        <w:t>Här kommer beslutsfattande myndigheter</w:t>
      </w:r>
      <w:r w:rsidR="00FD2A8D">
        <w:t xml:space="preserve">s kompetens och förståelse för </w:t>
      </w:r>
      <w:r w:rsidR="008108D1">
        <w:t xml:space="preserve">religionsfriheten, yttrandefriheten och </w:t>
      </w:r>
      <w:r w:rsidR="00FD2A8D">
        <w:t xml:space="preserve">samfunds internationella nätverk och relationer </w:t>
      </w:r>
      <w:r w:rsidR="0023162F">
        <w:t>att vara</w:t>
      </w:r>
      <w:r w:rsidR="00A97411">
        <w:t xml:space="preserve"> </w:t>
      </w:r>
      <w:r w:rsidR="00FD2A8D">
        <w:t xml:space="preserve">avgörande för implementeringen. </w:t>
      </w:r>
    </w:p>
    <w:p w:rsidRPr="00283F12" w:rsidR="00490F2E" w:rsidP="00490F2E" w:rsidRDefault="00490F2E" w14:paraId="754DA96A" w14:textId="77777777">
      <w:pPr>
        <w:pStyle w:val="Liststycke"/>
      </w:pPr>
    </w:p>
    <w:p w:rsidRPr="00283F12" w:rsidR="00283F12" w:rsidP="00283F12" w:rsidRDefault="00283F12" w14:paraId="3F20FB5D" w14:textId="59EDD19B">
      <w:pPr>
        <w:pStyle w:val="Liststycke"/>
        <w:numPr>
          <w:ilvl w:val="0"/>
          <w:numId w:val="24"/>
        </w:numPr>
      </w:pPr>
      <w:r w:rsidRPr="00283F12">
        <w:t>Även samordningsorganen innefattas i omställningstiden för det statliga stödet som löper till 31 mars 2025</w:t>
      </w:r>
      <w:r>
        <w:t>, n</w:t>
      </w:r>
      <w:r w:rsidR="00357214">
        <w:t>ågot</w:t>
      </w:r>
      <w:r>
        <w:t xml:space="preserve"> de inte var inkluderade i </w:t>
      </w:r>
      <w:r w:rsidR="00A52F11">
        <w:t xml:space="preserve">i </w:t>
      </w:r>
      <w:r w:rsidR="00357214">
        <w:t>proposition 2021</w:t>
      </w:r>
      <w:r w:rsidR="008A5190">
        <w:t>/</w:t>
      </w:r>
      <w:r w:rsidR="00357214">
        <w:t>22:272</w:t>
      </w:r>
    </w:p>
    <w:p w:rsidR="00283F12" w:rsidP="00490F2E" w:rsidRDefault="00283F12" w14:paraId="1EBB8ED9" w14:textId="78A00D1A">
      <w:pPr>
        <w:pStyle w:val="Rubrik3"/>
      </w:pPr>
      <w:bookmarkStart w:name="_Toc165030102" w:id="6"/>
      <w:r>
        <w:t>Kvarstående skrivningar vars konsekvenser är svåra att förutsäga</w:t>
      </w:r>
      <w:bookmarkEnd w:id="6"/>
    </w:p>
    <w:p w:rsidR="00290856" w:rsidP="003F7DCF" w:rsidRDefault="00290856" w14:paraId="777C1755" w14:textId="4F049C5F">
      <w:pPr>
        <w:pStyle w:val="Liststycke"/>
      </w:pPr>
    </w:p>
    <w:p w:rsidR="00283F12" w:rsidP="00283F12" w:rsidRDefault="00283F12" w14:paraId="1C63E4CA" w14:textId="1675B962">
      <w:pPr>
        <w:pStyle w:val="Liststycke"/>
        <w:numPr>
          <w:ilvl w:val="0"/>
          <w:numId w:val="24"/>
        </w:numPr>
      </w:pPr>
      <w:r>
        <w:t xml:space="preserve">Fortsatt möjligt att sekretessbelägga utredningar i 70 år med rakt </w:t>
      </w:r>
      <w:r w:rsidR="005D5C2B">
        <w:t>skade</w:t>
      </w:r>
      <w:r>
        <w:t xml:space="preserve">rekvisit om de innehåller uppgifter som kan anses </w:t>
      </w:r>
      <w:r w:rsidR="005D5C2B">
        <w:t>vara</w:t>
      </w:r>
      <w:r>
        <w:t xml:space="preserve"> till men för individer. Då företrädarskapet och proportionaliteten nu tightas till ter sig denna regel mer rimlig än i föregående proposition</w:t>
      </w:r>
      <w:r w:rsidR="005D5C2B">
        <w:t>,</w:t>
      </w:r>
      <w:r>
        <w:t xml:space="preserve"> även om det k</w:t>
      </w:r>
      <w:r w:rsidR="00087522">
        <w:t>an</w:t>
      </w:r>
      <w:r>
        <w:t xml:space="preserve"> bli svårt att bedöma hur de</w:t>
      </w:r>
      <w:r w:rsidR="00087522">
        <w:t>tta</w:t>
      </w:r>
      <w:r>
        <w:t xml:space="preserve"> slår givet sekretess</w:t>
      </w:r>
      <w:r w:rsidR="00087522">
        <w:t>rekvisitet</w:t>
      </w:r>
      <w:r>
        <w:t xml:space="preserve">. </w:t>
      </w:r>
      <w:r w:rsidR="00F52D56">
        <w:t>D</w:t>
      </w:r>
      <w:r>
        <w:t>et ter sig nu</w:t>
      </w:r>
      <w:r w:rsidR="00087522">
        <w:t xml:space="preserve"> </w:t>
      </w:r>
      <w:r>
        <w:t xml:space="preserve">mer rimligt och proportionerligt. </w:t>
      </w:r>
    </w:p>
    <w:p w:rsidR="00283F12" w:rsidP="00490F2E" w:rsidRDefault="00283F12" w14:paraId="01F6F31B" w14:textId="62A03068">
      <w:pPr>
        <w:pStyle w:val="Rubrik3"/>
      </w:pPr>
      <w:bookmarkStart w:name="_Toc165030103" w:id="7"/>
      <w:r>
        <w:t xml:space="preserve">Negativa förändringar jmf med </w:t>
      </w:r>
      <w:r w:rsidR="00087522">
        <w:t>proposition 2021/22:272</w:t>
      </w:r>
      <w:bookmarkEnd w:id="7"/>
    </w:p>
    <w:p w:rsidR="00283F12" w:rsidP="00283F12" w:rsidRDefault="00283F12" w14:paraId="79D8F7F8" w14:textId="7A860AE2">
      <w:pPr>
        <w:pStyle w:val="Liststycke"/>
        <w:numPr>
          <w:ilvl w:val="0"/>
          <w:numId w:val="24"/>
        </w:numPr>
      </w:pPr>
      <w:r w:rsidRPr="00283F12">
        <w:t xml:space="preserve">Propositionen lägger sig </w:t>
      </w:r>
      <w:r w:rsidR="006870BE">
        <w:t>endast</w:t>
      </w:r>
      <w:r w:rsidRPr="00283F12">
        <w:t xml:space="preserve"> n</w:t>
      </w:r>
      <w:r w:rsidR="00E755FC">
        <w:t>ågot</w:t>
      </w:r>
      <w:r w:rsidRPr="00283F12">
        <w:t xml:space="preserve"> under nuvarande medlemsgräns </w:t>
      </w:r>
      <w:r w:rsidR="00C66C01">
        <w:t xml:space="preserve">(3000) </w:t>
      </w:r>
      <w:r w:rsidRPr="00283F12">
        <w:t xml:space="preserve">för vad som </w:t>
      </w:r>
      <w:r w:rsidR="006870BE">
        <w:t>krävs</w:t>
      </w:r>
      <w:r w:rsidR="0054391D">
        <w:t xml:space="preserve"> </w:t>
      </w:r>
      <w:r w:rsidRPr="00283F12">
        <w:t xml:space="preserve">för att få statligt stöd – det nya kravet blir 2500 medlemmar vilket kommer </w:t>
      </w:r>
      <w:r w:rsidR="00511023">
        <w:t xml:space="preserve">att </w:t>
      </w:r>
      <w:r w:rsidRPr="00283F12">
        <w:t>exkludera mindre samfund.</w:t>
      </w:r>
      <w:r w:rsidR="00C66C01">
        <w:t xml:space="preserve"> </w:t>
      </w:r>
      <w:r w:rsidR="00511023">
        <w:t>P</w:t>
      </w:r>
      <w:r w:rsidR="00C66C01">
        <w:t xml:space="preserve">ropositionen </w:t>
      </w:r>
      <w:r w:rsidR="00511023">
        <w:t>från 2022</w:t>
      </w:r>
      <w:r w:rsidR="00C66C01">
        <w:t xml:space="preserve"> </w:t>
      </w:r>
      <w:r w:rsidR="001117F9">
        <w:t xml:space="preserve">hade satt gränsen vid </w:t>
      </w:r>
      <w:r w:rsidR="00322045">
        <w:t>100</w:t>
      </w:r>
      <w:r w:rsidR="00087522">
        <w:t>0</w:t>
      </w:r>
      <w:r w:rsidR="00322045">
        <w:t xml:space="preserve"> medlemmar</w:t>
      </w:r>
      <w:r w:rsidR="00A1574F">
        <w:t xml:space="preserve"> för att möjliggöra för fler trossamfund än idag att söka statligt stöd.</w:t>
      </w:r>
      <w:r w:rsidR="00ED04B7">
        <w:t xml:space="preserve"> </w:t>
      </w:r>
    </w:p>
    <w:p w:rsidRPr="00283F12" w:rsidR="00283F12" w:rsidP="00283F12" w:rsidRDefault="00283F12" w14:paraId="3EA5C825" w14:textId="77777777">
      <w:pPr>
        <w:pStyle w:val="Liststycke"/>
      </w:pPr>
    </w:p>
    <w:p w:rsidR="00087522" w:rsidP="00087522" w:rsidRDefault="00283F12" w14:paraId="679298ED" w14:textId="77777777">
      <w:pPr>
        <w:pStyle w:val="Rubrik3"/>
      </w:pPr>
      <w:bookmarkStart w:name="_Toc165030104" w:id="8"/>
      <w:r w:rsidRPr="00490F2E">
        <w:rPr>
          <w:lang w:eastAsia="sv-SE"/>
        </w:rPr>
        <w:t xml:space="preserve">Negativt utifrån ett rättighetsperspektiv och kvarstående från </w:t>
      </w:r>
      <w:r w:rsidR="00087522">
        <w:t>proposition 2021/22:272</w:t>
      </w:r>
      <w:bookmarkEnd w:id="8"/>
    </w:p>
    <w:p w:rsidRPr="00087522" w:rsidR="00283F12" w:rsidP="00704000" w:rsidRDefault="00490F2E" w14:paraId="6C010498" w14:textId="0FFAF0E3">
      <w:pPr>
        <w:pStyle w:val="Liststycke"/>
        <w:numPr>
          <w:ilvl w:val="0"/>
          <w:numId w:val="28"/>
        </w:numPr>
      </w:pPr>
      <w:r w:rsidRPr="00087522">
        <w:t>P</w:t>
      </w:r>
      <w:r w:rsidRPr="00087522" w:rsidR="00283F12">
        <w:t xml:space="preserve">recis som </w:t>
      </w:r>
      <w:r w:rsidRPr="00087522" w:rsidR="00A1574F">
        <w:t xml:space="preserve">i </w:t>
      </w:r>
      <w:r w:rsidRPr="00087522" w:rsidR="00283F12">
        <w:t>föregående prop</w:t>
      </w:r>
      <w:r w:rsidRPr="00087522" w:rsidR="00A1574F">
        <w:t>ositionstext</w:t>
      </w:r>
      <w:r w:rsidRPr="00087522" w:rsidR="00283F12">
        <w:t xml:space="preserve"> så </w:t>
      </w:r>
      <w:r w:rsidRPr="00087522" w:rsidR="00B41451">
        <w:t>krävs att sökande ska vara registrerade trossamfund. Detta betyder att mi</w:t>
      </w:r>
      <w:r w:rsidRPr="00087522" w:rsidR="00283F12">
        <w:t xml:space="preserve">ndre församlingar och samfund </w:t>
      </w:r>
      <w:r w:rsidRPr="00087522" w:rsidR="00B41451">
        <w:t xml:space="preserve">fråntas nuvarande </w:t>
      </w:r>
      <w:r w:rsidRPr="00087522" w:rsidR="00283F12">
        <w:t>möjlighet</w:t>
      </w:r>
      <w:r w:rsidRPr="00087522" w:rsidR="00B41451">
        <w:t xml:space="preserve"> </w:t>
      </w:r>
      <w:r w:rsidRPr="00087522" w:rsidR="00283F12">
        <w:t>att söka statsbidrag via s</w:t>
      </w:r>
      <w:r w:rsidR="00D06D4F">
        <w:t xml:space="preserve">å </w:t>
      </w:r>
      <w:r w:rsidRPr="00087522" w:rsidR="00283F12">
        <w:t>k</w:t>
      </w:r>
      <w:r w:rsidR="00D06D4F">
        <w:t>allade</w:t>
      </w:r>
      <w:r w:rsidRPr="00087522" w:rsidR="00283F12">
        <w:t xml:space="preserve"> </w:t>
      </w:r>
      <w:r w:rsidRPr="00087522" w:rsidR="00A1574F">
        <w:t>samordningsorgan</w:t>
      </w:r>
      <w:r w:rsidRPr="00087522" w:rsidR="00653387">
        <w:t xml:space="preserve"> eller utan att i övrigt vara registrerade trossamfund</w:t>
      </w:r>
      <w:r w:rsidRPr="00087522" w:rsidR="00283F12">
        <w:t xml:space="preserve">. Detta kommer </w:t>
      </w:r>
      <w:r w:rsidRPr="00087522" w:rsidR="00087522">
        <w:t>framför allt</w:t>
      </w:r>
      <w:r w:rsidRPr="00087522" w:rsidR="00283F12">
        <w:t xml:space="preserve"> </w:t>
      </w:r>
      <w:r w:rsidR="00D17DB7">
        <w:t xml:space="preserve">påverka </w:t>
      </w:r>
      <w:r w:rsidRPr="00087522" w:rsidR="00283F12">
        <w:t>muslimska och ortodoxa samfund</w:t>
      </w:r>
      <w:r w:rsidRPr="00087522" w:rsidR="00653387">
        <w:t xml:space="preserve"> samt Evangeliska </w:t>
      </w:r>
      <w:r w:rsidR="00D03793">
        <w:t>f</w:t>
      </w:r>
      <w:r w:rsidRPr="00087522" w:rsidR="00653387">
        <w:t>osterlandsstiftelsen</w:t>
      </w:r>
      <w:r w:rsidRPr="00087522" w:rsidR="00283F12">
        <w:t>.</w:t>
      </w:r>
      <w:r w:rsidRPr="00087522" w:rsidR="00ED04B7">
        <w:t xml:space="preserve"> </w:t>
      </w:r>
    </w:p>
    <w:p w:rsidRPr="00490F2E" w:rsidR="00490F2E" w:rsidP="00490F2E" w:rsidRDefault="00490F2E" w14:paraId="3D38AAF1" w14:textId="77777777">
      <w:pPr>
        <w:pStyle w:val="Liststycke"/>
      </w:pPr>
    </w:p>
    <w:p w:rsidR="00283F12" w:rsidP="00283F12" w:rsidRDefault="00283F12" w14:paraId="7E1A1C3F" w14:textId="037E152A">
      <w:pPr>
        <w:pStyle w:val="Liststycke"/>
        <w:numPr>
          <w:ilvl w:val="0"/>
          <w:numId w:val="25"/>
        </w:numPr>
      </w:pPr>
      <w:r w:rsidRPr="00283F12">
        <w:t xml:space="preserve">Skrivningarna om att bedömning av hot, tvång och diskriminering inte behöver utgå från </w:t>
      </w:r>
      <w:r w:rsidR="00B41451">
        <w:t>de straffmålsrättsliga definitionerna</w:t>
      </w:r>
      <w:r w:rsidRPr="00283F12">
        <w:t xml:space="preserve"> kvarstår. </w:t>
      </w:r>
      <w:r w:rsidR="00B41451">
        <w:t>Utifrån lagrådets kritik</w:t>
      </w:r>
      <w:r w:rsidR="00762811">
        <w:t>,</w:t>
      </w:r>
      <w:r w:rsidR="00B41451">
        <w:t xml:space="preserve"> </w:t>
      </w:r>
      <w:r w:rsidR="006E15D0">
        <w:t>efter lagrådsremissen inför proposition 2021/22:272</w:t>
      </w:r>
      <w:r w:rsidR="00762811">
        <w:t>,</w:t>
      </w:r>
      <w:r w:rsidR="006E15D0">
        <w:t xml:space="preserve"> </w:t>
      </w:r>
      <w:r w:rsidR="00B41451">
        <w:t>om att dett</w:t>
      </w:r>
      <w:r w:rsidR="00CC4916">
        <w:t xml:space="preserve">a </w:t>
      </w:r>
      <w:r w:rsidR="00B41451">
        <w:t>kräver förtydligande av vad som då ska anses utgöra t.ex hot</w:t>
      </w:r>
      <w:r w:rsidR="00AC207B">
        <w:t xml:space="preserve"> och tvång utanför straffrätten förs vissa förtydligande resonemang med exemplifieringar på ageranden som avses. </w:t>
      </w:r>
      <w:r w:rsidR="00CC4916">
        <w:t>O</w:t>
      </w:r>
      <w:r w:rsidRPr="00283F12">
        <w:t>tydligheten vad gäller ansvar för fastläggandet av skuldfrågan</w:t>
      </w:r>
      <w:r w:rsidR="00CC4916">
        <w:t xml:space="preserve"> i de fall då man rör sig utanför straffrätten kvarstår dock</w:t>
      </w:r>
      <w:r w:rsidRPr="00283F12">
        <w:t xml:space="preserve">. </w:t>
      </w:r>
    </w:p>
    <w:p w:rsidR="00490F2E" w:rsidP="00490F2E" w:rsidRDefault="00490F2E" w14:paraId="59692D55" w14:textId="77777777">
      <w:pPr>
        <w:pStyle w:val="Liststycke"/>
      </w:pPr>
    </w:p>
    <w:p w:rsidR="003B6F72" w:rsidP="00B2443D" w:rsidRDefault="00283F12" w14:paraId="03F3E4AC" w14:textId="3BD1CBF8">
      <w:pPr>
        <w:pStyle w:val="Liststycke"/>
        <w:numPr>
          <w:ilvl w:val="0"/>
          <w:numId w:val="25"/>
        </w:numPr>
      </w:pPr>
      <w:r w:rsidRPr="00283F12">
        <w:t>Skrivningen om att olika regler för kvinnor och män vid skilsmässa automatiskt ska innebära att samfund inte har rätt till statsbidrag kvarstår</w:t>
      </w:r>
      <w:r w:rsidR="00A466A0">
        <w:t xml:space="preserve">. </w:t>
      </w:r>
      <w:r w:rsidR="00AB0F6F">
        <w:t>D</w:t>
      </w:r>
      <w:r w:rsidR="00EC723B">
        <w:t xml:space="preserve">etta är ett </w:t>
      </w:r>
      <w:r w:rsidR="00AB0F6F">
        <w:t xml:space="preserve">mycket stort </w:t>
      </w:r>
      <w:r w:rsidR="00EC723B">
        <w:t>ingrepp i trossamfundens inre lära och liv</w:t>
      </w:r>
      <w:r w:rsidR="00AB0F6F">
        <w:t xml:space="preserve"> vilket regeringen motiverar med att rätten till jämställdhet och ickediskriminering </w:t>
      </w:r>
      <w:r w:rsidR="00DF5C04">
        <w:t>måste backas upp av staten och att verksamhet som bryter mot detta inte kan finansieras av statliga medel.</w:t>
      </w:r>
      <w:r w:rsidR="00AB0F6F">
        <w:t xml:space="preserve"> </w:t>
      </w:r>
      <w:r w:rsidR="00A466A0">
        <w:t xml:space="preserve">Det är </w:t>
      </w:r>
      <w:r w:rsidR="00DF5C04">
        <w:t xml:space="preserve">dock </w:t>
      </w:r>
      <w:r w:rsidR="00A466A0">
        <w:t>tydligt i proposi</w:t>
      </w:r>
      <w:r w:rsidR="006B3116">
        <w:t>tio</w:t>
      </w:r>
      <w:r w:rsidR="00A466A0">
        <w:t>nens fördjupningsarbete att lagstiftaren inte har tagit</w:t>
      </w:r>
      <w:r w:rsidR="00D36DB8">
        <w:t xml:space="preserve"> </w:t>
      </w:r>
      <w:r w:rsidR="00DF5C04">
        <w:t>i beaktande</w:t>
      </w:r>
      <w:r w:rsidR="00A466A0">
        <w:t xml:space="preserve"> de komplexa transnationella juridiska verkligheter som betjänade inom </w:t>
      </w:r>
      <w:r w:rsidR="00A42E70">
        <w:t>flera</w:t>
      </w:r>
      <w:r w:rsidR="00A466A0">
        <w:t xml:space="preserve"> minoritetssamfund med stora </w:t>
      </w:r>
      <w:r w:rsidR="00DC07A9">
        <w:t xml:space="preserve">migrantgrupper från länder med religiös familjelagstiftning </w:t>
      </w:r>
      <w:r w:rsidR="00A937DC">
        <w:t xml:space="preserve">lever </w:t>
      </w:r>
      <w:r w:rsidR="00DF5C04">
        <w:t>med</w:t>
      </w:r>
      <w:r w:rsidR="00DC07A9">
        <w:t xml:space="preserve">. Risken är därför stor att dessa skrivningar </w:t>
      </w:r>
      <w:r w:rsidR="00A937DC">
        <w:t xml:space="preserve">vid implementering </w:t>
      </w:r>
      <w:r w:rsidR="00DC07A9">
        <w:t xml:space="preserve">kommer leda till </w:t>
      </w:r>
      <w:r w:rsidR="005264F1">
        <w:t>indirek</w:t>
      </w:r>
      <w:r w:rsidR="00A937DC">
        <w:t xml:space="preserve">t, </w:t>
      </w:r>
      <w:r w:rsidR="005264F1">
        <w:t>eller till och med direkt diskriminering</w:t>
      </w:r>
      <w:r w:rsidR="00A937DC">
        <w:t>,</w:t>
      </w:r>
      <w:r w:rsidR="005264F1">
        <w:t xml:space="preserve"> av flera minoritetssamfund som kan komma att behöva välja mellan att se till de konkreta verkligheter deras medlemmar och betjänade lever i utifrån andra jurisdiktioners familjerättsliga krav</w:t>
      </w:r>
      <w:r w:rsidR="00BA4896">
        <w:t>,</w:t>
      </w:r>
      <w:r w:rsidR="005264F1">
        <w:t xml:space="preserve"> </w:t>
      </w:r>
      <w:r w:rsidR="00BA0378">
        <w:t xml:space="preserve">och </w:t>
      </w:r>
      <w:r w:rsidR="00A937DC">
        <w:t xml:space="preserve">ett </w:t>
      </w:r>
      <w:r w:rsidR="00BA0378">
        <w:t xml:space="preserve">svenskt statligt stöd. Eventuellt är denna risk för </w:t>
      </w:r>
      <w:r w:rsidR="00BA466F">
        <w:t xml:space="preserve">indirekt och till och med direkt </w:t>
      </w:r>
      <w:r w:rsidR="00BA0378">
        <w:t>diskriminering så stor att det</w:t>
      </w:r>
      <w:r w:rsidR="00F83667">
        <w:t xml:space="preserve"> riskerar </w:t>
      </w:r>
      <w:r w:rsidR="00F83667">
        <w:t xml:space="preserve">realisationen </w:t>
      </w:r>
      <w:r w:rsidR="0087486D">
        <w:t xml:space="preserve">av </w:t>
      </w:r>
      <w:r w:rsidR="00A937DC">
        <w:t xml:space="preserve">punkt 1 </w:t>
      </w:r>
      <w:r w:rsidR="00EA3944">
        <w:t>o</w:t>
      </w:r>
      <w:r w:rsidR="00A937DC">
        <w:t xml:space="preserve">ch 2 i </w:t>
      </w:r>
      <w:r w:rsidR="00EA3944">
        <w:t>s</w:t>
      </w:r>
      <w:r w:rsidR="00BA0378">
        <w:t>yftespragrafe</w:t>
      </w:r>
      <w:r w:rsidR="00EA3944">
        <w:t>n</w:t>
      </w:r>
      <w:r w:rsidR="000647B0">
        <w:rPr>
          <w:rStyle w:val="Fotnotsreferens"/>
        </w:rPr>
        <w:footnoteReference w:id="5"/>
      </w:r>
      <w:r w:rsidR="00BA0378">
        <w:t xml:space="preserve"> för </w:t>
      </w:r>
      <w:r w:rsidR="00EA3944">
        <w:t xml:space="preserve">förslaget till </w:t>
      </w:r>
      <w:r w:rsidR="00BA0378">
        <w:t>lage</w:t>
      </w:r>
      <w:r w:rsidR="0087486D">
        <w:t>n</w:t>
      </w:r>
      <w:r w:rsidR="00BA0378">
        <w:t xml:space="preserve"> om statligt stöd till trossamfund</w:t>
      </w:r>
      <w:r w:rsidR="00EA3944">
        <w:t xml:space="preserve">. Här </w:t>
      </w:r>
      <w:r w:rsidR="00B05644">
        <w:t>hade en mer rättighetsmaximerande ansatts varit önskvärd och</w:t>
      </w:r>
      <w:r w:rsidR="00EA3944">
        <w:t xml:space="preserve"> fortsatt bevakning av lagimplementering</w:t>
      </w:r>
      <w:r w:rsidR="00B05644">
        <w:t>en</w:t>
      </w:r>
      <w:r w:rsidR="00EA3944">
        <w:t xml:space="preserve"> </w:t>
      </w:r>
      <w:r w:rsidR="00B05644">
        <w:t xml:space="preserve">kommer att </w:t>
      </w:r>
      <w:r w:rsidR="00EA3944">
        <w:t xml:space="preserve">bli </w:t>
      </w:r>
      <w:r w:rsidR="00B05644">
        <w:t xml:space="preserve">mycket </w:t>
      </w:r>
      <w:r w:rsidR="00EA3944">
        <w:t>viktig.</w:t>
      </w:r>
      <w:r w:rsidR="00617A0E">
        <w:t xml:space="preserve"> </w:t>
      </w:r>
    </w:p>
    <w:p w:rsidR="003B6F72" w:rsidP="003B6F72" w:rsidRDefault="003B6F72" w14:paraId="07640455" w14:textId="77777777">
      <w:pPr>
        <w:pStyle w:val="Liststycke"/>
      </w:pPr>
    </w:p>
    <w:p w:rsidR="00283F12" w:rsidP="00B2443D" w:rsidRDefault="00283F12" w14:paraId="7576BE19" w14:textId="7671B9DA">
      <w:pPr>
        <w:pStyle w:val="Liststycke"/>
        <w:numPr>
          <w:ilvl w:val="0"/>
          <w:numId w:val="25"/>
        </w:numPr>
      </w:pPr>
      <w:r w:rsidRPr="003B6F72">
        <w:t>Prop</w:t>
      </w:r>
      <w:r w:rsidRPr="003B6F72" w:rsidR="00EA3944">
        <w:t>osition</w:t>
      </w:r>
      <w:r w:rsidRPr="003B6F72" w:rsidR="00573E46">
        <w:t xml:space="preserve"> 2023</w:t>
      </w:r>
      <w:r w:rsidRPr="003B6F72" w:rsidR="008A5190">
        <w:t>/</w:t>
      </w:r>
      <w:r w:rsidRPr="003B6F72" w:rsidR="00573E46">
        <w:t>24:119</w:t>
      </w:r>
      <w:r w:rsidRPr="003B6F72">
        <w:t xml:space="preserve"> saknar fortsatt förståelse för kongregationalistiska samfund</w:t>
      </w:r>
      <w:r w:rsidRPr="003B6F72" w:rsidR="00EA3944">
        <w:t>. Beslut</w:t>
      </w:r>
      <w:r w:rsidRPr="003B6F72">
        <w:t xml:space="preserve"> eller offentliga uttalande</w:t>
      </w:r>
      <w:r w:rsidRPr="003B6F72" w:rsidR="007450DE">
        <w:t xml:space="preserve"> </w:t>
      </w:r>
      <w:r w:rsidRPr="003B6F72" w:rsidR="00C7574B">
        <w:t xml:space="preserve">från en </w:t>
      </w:r>
      <w:r w:rsidRPr="003B6F72" w:rsidR="007450DE">
        <w:t>enskild</w:t>
      </w:r>
      <w:r w:rsidRPr="003B6F72">
        <w:t xml:space="preserve"> </w:t>
      </w:r>
      <w:r w:rsidRPr="003B6F72" w:rsidR="007450DE">
        <w:t xml:space="preserve">församling som </w:t>
      </w:r>
      <w:r w:rsidRPr="003B6F72" w:rsidR="00652FB7">
        <w:t xml:space="preserve">bedöms </w:t>
      </w:r>
      <w:r w:rsidRPr="003B6F72">
        <w:t xml:space="preserve">gå emot demokrativillkoren </w:t>
      </w:r>
      <w:r w:rsidRPr="003B6F72" w:rsidR="00652FB7">
        <w:t xml:space="preserve">utgör fortsatt en exkluderingsgrund </w:t>
      </w:r>
      <w:r w:rsidRPr="003B6F72" w:rsidR="00D8616A">
        <w:t>om i</w:t>
      </w:r>
      <w:r w:rsidRPr="003B6F72">
        <w:t>nte samfundet tydligt arbetar förebyggande eller tar avstånd</w:t>
      </w:r>
      <w:r w:rsidRPr="003B6F72" w:rsidR="00D8616A">
        <w:t xml:space="preserve"> vilket kan innebära stora ingripanden i kongregation</w:t>
      </w:r>
      <w:r w:rsidRPr="003B6F72" w:rsidR="00290856">
        <w:t>alistiska samfunds beslutande strukturer</w:t>
      </w:r>
      <w:r w:rsidRPr="003B6F72">
        <w:t>.</w:t>
      </w:r>
      <w:r w:rsidRPr="003B6F72" w:rsidR="00687005">
        <w:t xml:space="preserve"> I detta sammanhang är det viktigt att komma ihåg </w:t>
      </w:r>
      <w:r w:rsidRPr="003B6F72" w:rsidR="00853CB5">
        <w:t xml:space="preserve">att </w:t>
      </w:r>
      <w:r w:rsidRPr="003B6F72" w:rsidR="00687005">
        <w:t xml:space="preserve">sammankomster </w:t>
      </w:r>
      <w:r w:rsidRPr="003B6F72" w:rsidR="00853CB5">
        <w:t xml:space="preserve">för religionsutövning </w:t>
      </w:r>
      <w:r w:rsidRPr="003B6F72" w:rsidR="00687005">
        <w:t xml:space="preserve">enligt ordningslagen </w:t>
      </w:r>
      <w:r w:rsidRPr="003B6F72" w:rsidR="00B1726E">
        <w:t>(1993:1617)</w:t>
      </w:r>
      <w:r w:rsidRPr="003B6F72" w:rsidR="00853CB5">
        <w:t xml:space="preserve"> </w:t>
      </w:r>
      <w:r w:rsidRPr="003B6F72" w:rsidR="008664A4">
        <w:t>2 kap §1 utgör allmän sammankomst. Allt som sägs från talarstol</w:t>
      </w:r>
      <w:r w:rsidRPr="003B6F72" w:rsidR="007E351E">
        <w:t xml:space="preserve"> eller motsvarande </w:t>
      </w:r>
      <w:r w:rsidRPr="003B6F72" w:rsidR="008664A4">
        <w:t>under en</w:t>
      </w:r>
      <w:r w:rsidRPr="003B6F72" w:rsidR="007E351E">
        <w:t xml:space="preserve"> religiös</w:t>
      </w:r>
      <w:r w:rsidRPr="003B6F72" w:rsidR="003B6F72">
        <w:t xml:space="preserve"> </w:t>
      </w:r>
      <w:r w:rsidRPr="003B6F72" w:rsidR="007E351E">
        <w:t>sammankomst</w:t>
      </w:r>
      <w:r w:rsidRPr="003B6F72" w:rsidR="008664A4">
        <w:t xml:space="preserve"> kan därför i </w:t>
      </w:r>
      <w:r w:rsidRPr="003B6F72" w:rsidR="007E351E">
        <w:t>juridisk</w:t>
      </w:r>
      <w:r w:rsidRPr="003B6F72" w:rsidR="008664A4">
        <w:t xml:space="preserve"> mening ses som ett offentligt uttalande. </w:t>
      </w:r>
    </w:p>
    <w:p w:rsidR="00490F2E" w:rsidP="00490F2E" w:rsidRDefault="00490F2E" w14:paraId="25C4A052" w14:textId="77777777">
      <w:pPr>
        <w:pStyle w:val="Liststycke"/>
      </w:pPr>
    </w:p>
    <w:p w:rsidRPr="00490F2E" w:rsidR="00283F12" w:rsidP="00283F12" w:rsidRDefault="00283F12" w14:paraId="6767BA1E" w14:textId="1C19DF25">
      <w:pPr>
        <w:pStyle w:val="Liststycke"/>
        <w:numPr>
          <w:ilvl w:val="0"/>
          <w:numId w:val="25"/>
        </w:numPr>
        <w:rPr>
          <w:b/>
          <w:bCs/>
        </w:rPr>
      </w:pPr>
      <w:r>
        <w:t xml:space="preserve">Huvudansvaret för rapportering och därmed utredning av vad som har hänt åläggs fortfarande i </w:t>
      </w:r>
      <w:r w:rsidR="00290856">
        <w:t xml:space="preserve">praktiken i mycket </w:t>
      </w:r>
      <w:r>
        <w:t xml:space="preserve">stor utsträckning samfunden då de har en </w:t>
      </w:r>
      <w:r w:rsidR="00290856">
        <w:t>självanmäl</w:t>
      </w:r>
      <w:r w:rsidR="00347538">
        <w:t>ning</w:t>
      </w:r>
      <w:r w:rsidR="00290856">
        <w:t>s</w:t>
      </w:r>
      <w:r>
        <w:t xml:space="preserve">plikt att utan </w:t>
      </w:r>
      <w:r w:rsidR="008A5190">
        <w:t>dröjsmål</w:t>
      </w:r>
      <w:r>
        <w:t xml:space="preserve"> kontakta berörd myndighet om ändrade förhållanden. Troligen kommer relationen till myndigheten i m</w:t>
      </w:r>
      <w:r w:rsidR="00F823A9">
        <w:t>ycket</w:t>
      </w:r>
      <w:r>
        <w:t xml:space="preserve"> </w:t>
      </w:r>
      <w:r w:rsidR="00F823A9">
        <w:t>hög</w:t>
      </w:r>
      <w:r>
        <w:t xml:space="preserve"> utsträckning </w:t>
      </w:r>
      <w:r w:rsidR="00B90CF4">
        <w:t xml:space="preserve">att </w:t>
      </w:r>
      <w:r>
        <w:t xml:space="preserve">avgöra om </w:t>
      </w:r>
      <w:r w:rsidR="00CC2011">
        <w:t>berörda organisationer</w:t>
      </w:r>
      <w:r>
        <w:t xml:space="preserve"> har tillit att kontakta för hjälp med utredning eller </w:t>
      </w:r>
      <w:r w:rsidR="00290856">
        <w:t>inte.</w:t>
      </w:r>
      <w:r w:rsidR="00D44965">
        <w:t xml:space="preserve"> </w:t>
      </w:r>
      <w:r w:rsidR="008A5190">
        <w:t>Given otydlighet</w:t>
      </w:r>
      <w:r w:rsidR="00D44965">
        <w:t xml:space="preserve"> kring </w:t>
      </w:r>
      <w:r w:rsidR="00573E46">
        <w:t xml:space="preserve">processer för </w:t>
      </w:r>
      <w:r w:rsidR="000B5B0B">
        <w:t>fastslående av skuld i relation till hot, tvång och diskriminering utanför de straffrätt</w:t>
      </w:r>
      <w:r w:rsidR="00984E68">
        <w:t>s</w:t>
      </w:r>
      <w:r w:rsidR="000B5B0B">
        <w:t xml:space="preserve">liga </w:t>
      </w:r>
      <w:r w:rsidR="00984E68">
        <w:t xml:space="preserve">definitionerna finns en risk </w:t>
      </w:r>
      <w:r w:rsidR="00D44965">
        <w:t>att civilsamhällesorganisationer och samfund hamna</w:t>
      </w:r>
      <w:r w:rsidR="00CC2011">
        <w:t>r</w:t>
      </w:r>
      <w:r w:rsidR="00D44965">
        <w:t xml:space="preserve"> i parallella </w:t>
      </w:r>
      <w:r w:rsidR="00FD5599">
        <w:t>rättsliga</w:t>
      </w:r>
      <w:r w:rsidR="00A72891">
        <w:t xml:space="preserve"> </w:t>
      </w:r>
      <w:r w:rsidR="00D44965">
        <w:t xml:space="preserve">processer med beslutsfattande myndighet och </w:t>
      </w:r>
      <w:r w:rsidR="00984E68">
        <w:t>t.ex företrädare som anser sig oskyldigt anklagade</w:t>
      </w:r>
      <w:r w:rsidR="00FD5599">
        <w:t>.</w:t>
      </w:r>
    </w:p>
    <w:p w:rsidRPr="00490F2E" w:rsidR="00490F2E" w:rsidP="00490F2E" w:rsidRDefault="00490F2E" w14:paraId="00450B64" w14:textId="77777777">
      <w:pPr>
        <w:pStyle w:val="Liststycke"/>
        <w:rPr>
          <w:b/>
          <w:bCs/>
        </w:rPr>
      </w:pPr>
    </w:p>
    <w:p w:rsidRPr="00283F12" w:rsidR="00283F12" w:rsidP="00283F12" w:rsidRDefault="00283F12" w14:paraId="115C069D" w14:textId="77777777">
      <w:pPr>
        <w:pStyle w:val="Liststycke"/>
        <w:numPr>
          <w:ilvl w:val="0"/>
          <w:numId w:val="25"/>
        </w:numPr>
        <w:rPr>
          <w:b/>
          <w:bCs/>
        </w:rPr>
      </w:pPr>
      <w:r>
        <w:t xml:space="preserve">Omvärldsanalys och mediauppgifter kan fortsatt utgöra grund för myndigheters utredningar och beslut. </w:t>
      </w:r>
    </w:p>
    <w:p w:rsidR="00283F12" w:rsidP="00283F12" w:rsidRDefault="00283F12" w14:paraId="4112DBC3" w14:textId="77777777">
      <w:pPr>
        <w:rPr>
          <w:b/>
          <w:bCs/>
        </w:rPr>
      </w:pPr>
    </w:p>
    <w:p w:rsidRPr="00490F2E" w:rsidR="00283F12" w:rsidP="00490F2E" w:rsidRDefault="00D0749A" w14:paraId="273B5E45" w14:textId="2C736D51">
      <w:pPr>
        <w:pStyle w:val="Rubrik2"/>
      </w:pPr>
      <w:bookmarkStart w:name="_Toc165030105" w:id="9"/>
      <w:r>
        <w:t xml:space="preserve">3. </w:t>
      </w:r>
      <w:r w:rsidRPr="00490F2E" w:rsidR="00283F12">
        <w:t>Analys av demokratikriterier för statligt stöd till civilsamhället</w:t>
      </w:r>
      <w:bookmarkEnd w:id="9"/>
      <w:r w:rsidRPr="00490F2E" w:rsidR="00283F12">
        <w:t xml:space="preserve"> </w:t>
      </w:r>
    </w:p>
    <w:p w:rsidR="006B3116" w:rsidP="006B3116" w:rsidRDefault="00283F12" w14:paraId="1A98C1C1" w14:textId="1E315B72">
      <w:r>
        <w:t>Nedan rör förslaget till ändring i lagen om Allmänna Arvsfonden men ska enligt proposition</w:t>
      </w:r>
      <w:r w:rsidR="00061A07">
        <w:t xml:space="preserve"> 2023</w:t>
      </w:r>
      <w:r w:rsidR="008A5190">
        <w:t>/</w:t>
      </w:r>
      <w:r w:rsidR="00061A07">
        <w:t>24:119</w:t>
      </w:r>
      <w:r>
        <w:t xml:space="preserve"> även gälla allt statligt stöd till hela det svenska civilsamhället på samtliga nivåer.</w:t>
      </w:r>
      <w:r w:rsidRPr="006B3116" w:rsidR="006B3116">
        <w:t xml:space="preserve"> </w:t>
      </w:r>
      <w:r w:rsidR="006B3116">
        <w:t>D</w:t>
      </w:r>
      <w:r w:rsidR="0066151D">
        <w:t>å d</w:t>
      </w:r>
      <w:r w:rsidR="006B3116">
        <w:t xml:space="preserve">etta inte </w:t>
      </w:r>
      <w:r w:rsidR="0066151D">
        <w:t xml:space="preserve">var </w:t>
      </w:r>
      <w:r w:rsidR="006B3116">
        <w:t xml:space="preserve">en del av någon av de statliga utredningar som föregick lagförslaget </w:t>
      </w:r>
      <w:r w:rsidR="00F265E9">
        <w:t>har</w:t>
      </w:r>
      <w:r w:rsidR="006B3116">
        <w:t xml:space="preserve"> inga remissinstanser kunnat kommentera detta. Tidsplanerna för hur det ska implementeras är i dagsläget oklara. Hur det kommer </w:t>
      </w:r>
      <w:r w:rsidR="005F72C0">
        <w:t xml:space="preserve">att </w:t>
      </w:r>
      <w:r w:rsidR="006B3116">
        <w:t xml:space="preserve">påverka t.ex det internationella utvecklingssamarbetet är oklart men det kommer troligen </w:t>
      </w:r>
      <w:r w:rsidR="005F72C0">
        <w:t xml:space="preserve">att </w:t>
      </w:r>
      <w:r w:rsidR="006B3116">
        <w:t xml:space="preserve">leda till en större </w:t>
      </w:r>
      <w:r w:rsidR="006B3116">
        <w:t xml:space="preserve">administrativ och kommunikativ börda för de delar av civilsamhället som tar emot statligt stöd. </w:t>
      </w:r>
    </w:p>
    <w:p w:rsidR="00283F12" w:rsidP="00283F12" w:rsidRDefault="00283F12" w14:paraId="19A938B4" w14:textId="748470F0">
      <w:r>
        <w:t xml:space="preserve">I mycket stora delar är nu reglerna för statligt stöd till trossamfunden och civilsamhället likalydande vilket gör att analysen ovan gäller även här. </w:t>
      </w:r>
    </w:p>
    <w:p w:rsidR="00283F12" w:rsidP="00283F12" w:rsidRDefault="00283F12" w14:paraId="2979215A" w14:textId="4247E499">
      <w:r>
        <w:t>Det som framför</w:t>
      </w:r>
      <w:r w:rsidR="00061A07">
        <w:t xml:space="preserve"> </w:t>
      </w:r>
      <w:r>
        <w:t>allt särskiljer lagstiftningsförslagen är</w:t>
      </w:r>
    </w:p>
    <w:p w:rsidR="00283F12" w:rsidP="00283F12" w:rsidRDefault="00283F12" w14:paraId="486903AC" w14:textId="5C05AD84">
      <w:pPr>
        <w:pStyle w:val="Liststycke"/>
        <w:numPr>
          <w:ilvl w:val="0"/>
          <w:numId w:val="25"/>
        </w:numPr>
        <w:rPr/>
      </w:pPr>
      <w:r w:rsidR="00283F12">
        <w:rPr/>
        <w:t>Demokrativillkoren för civilsamhället innehåller utöver de som anges för trossamfunden en skrivning om att e</w:t>
      </w:r>
      <w:r w:rsidR="3F3EB3E6">
        <w:rPr/>
        <w:t>tt</w:t>
      </w:r>
      <w:r w:rsidR="00283F12">
        <w:rPr/>
        <w:t xml:space="preserve"> organisation</w:t>
      </w:r>
      <w:r w:rsidR="000848DA">
        <w:rPr/>
        <w:t>s</w:t>
      </w:r>
      <w:r w:rsidR="00283F12">
        <w:rPr/>
        <w:t xml:space="preserve">stöd ska kunna dras tillbaka även om en </w:t>
      </w:r>
      <w:r w:rsidRPr="6DC575A2" w:rsidR="00283F12">
        <w:rPr>
          <w:i w:val="1"/>
          <w:iCs w:val="1"/>
        </w:rPr>
        <w:t>samarbetspart</w:t>
      </w:r>
      <w:r w:rsidR="00283F12">
        <w:rPr/>
        <w:t xml:space="preserve"> till organisationen agerar mot demokrativilloren. Samarbetspart avser i detta </w:t>
      </w:r>
      <w:r w:rsidR="0016565B">
        <w:rPr/>
        <w:t xml:space="preserve">hänseende </w:t>
      </w:r>
      <w:r w:rsidR="00283F12">
        <w:rPr/>
        <w:t>framförallt en part som får del av statligt stöd</w:t>
      </w:r>
      <w:r w:rsidR="004F64B8">
        <w:rPr/>
        <w:t xml:space="preserve"> och på så vis</w:t>
      </w:r>
      <w:r w:rsidR="00283F12">
        <w:rPr/>
        <w:t xml:space="preserve"> har koppling till ett statligt finansierat projekt</w:t>
      </w:r>
      <w:r w:rsidR="00681D0E">
        <w:rPr/>
        <w:t xml:space="preserve">. </w:t>
      </w:r>
      <w:r w:rsidR="004F64B8">
        <w:rPr/>
        <w:t xml:space="preserve">Enligt den fördjupande </w:t>
      </w:r>
      <w:r w:rsidR="00726CB8">
        <w:rPr/>
        <w:t>förarbetestexten berörs internationella samarbetspartners enbart om agerande</w:t>
      </w:r>
      <w:r w:rsidR="00FC5EAA">
        <w:rPr/>
        <w:t xml:space="preserve">t </w:t>
      </w:r>
      <w:r w:rsidR="009634EE">
        <w:rPr/>
        <w:t>motarbetar det demokratiska styrelseskicket på så sätt att</w:t>
      </w:r>
      <w:r w:rsidR="00642D9D">
        <w:rPr/>
        <w:t>:</w:t>
      </w:r>
      <w:r w:rsidR="009634EE">
        <w:rPr/>
        <w:t xml:space="preserve"> ”</w:t>
      </w:r>
      <w:r w:rsidRPr="6DC575A2" w:rsidR="00FC5EAA">
        <w:rPr>
          <w:sz w:val="20"/>
          <w:szCs w:val="20"/>
        </w:rPr>
        <w:t>t.ex</w:t>
      </w:r>
      <w:r w:rsidRPr="6DC575A2" w:rsidR="00FC5EAA">
        <w:rPr>
          <w:sz w:val="20"/>
          <w:szCs w:val="20"/>
        </w:rPr>
        <w:t xml:space="preserve"> om en stödsökande organisation uttalar stöd för en odemokratisk regim, en terrorgrupp eller en stridande part som begår handlingar i terrorismsyfte i en konflikt</w:t>
      </w:r>
      <w:r w:rsidRPr="6DC575A2" w:rsidR="009634EE">
        <w:rPr>
          <w:sz w:val="20"/>
          <w:szCs w:val="20"/>
        </w:rPr>
        <w:t>.”</w:t>
      </w:r>
      <w:r w:rsidRPr="6DC575A2" w:rsidR="006353C2">
        <w:rPr>
          <w:sz w:val="20"/>
          <w:szCs w:val="20"/>
        </w:rPr>
        <w:t xml:space="preserve"> (Proposition 2023-24-119 s. </w:t>
      </w:r>
      <w:r w:rsidRPr="6DC575A2" w:rsidR="00E71AFF">
        <w:rPr>
          <w:sz w:val="20"/>
          <w:szCs w:val="20"/>
        </w:rPr>
        <w:t>89</w:t>
      </w:r>
      <w:r w:rsidRPr="6DC575A2" w:rsidR="006353C2">
        <w:rPr>
          <w:sz w:val="20"/>
          <w:szCs w:val="20"/>
        </w:rPr>
        <w:t>)</w:t>
      </w:r>
      <w:r w:rsidRPr="6DC575A2" w:rsidR="009634EE">
        <w:rPr>
          <w:sz w:val="20"/>
          <w:szCs w:val="20"/>
        </w:rPr>
        <w:t xml:space="preserve"> </w:t>
      </w:r>
      <w:r w:rsidRPr="6DC575A2" w:rsidR="006353C2">
        <w:rPr>
          <w:sz w:val="20"/>
          <w:szCs w:val="20"/>
        </w:rPr>
        <w:t xml:space="preserve">Försiktighet ska </w:t>
      </w:r>
      <w:r w:rsidRPr="6DC575A2" w:rsidR="00E71AFF">
        <w:rPr>
          <w:sz w:val="20"/>
          <w:szCs w:val="20"/>
        </w:rPr>
        <w:t xml:space="preserve">dock vidtas i fråga om bedömning av agerandet hos frihetsrörelser i </w:t>
      </w:r>
      <w:r w:rsidRPr="6DC575A2" w:rsidR="00061A07">
        <w:rPr>
          <w:sz w:val="20"/>
          <w:szCs w:val="20"/>
        </w:rPr>
        <w:t>ickedemokratiska</w:t>
      </w:r>
      <w:r w:rsidRPr="6DC575A2" w:rsidR="00E71AFF">
        <w:rPr>
          <w:sz w:val="20"/>
          <w:szCs w:val="20"/>
        </w:rPr>
        <w:t xml:space="preserve"> regimer. </w:t>
      </w:r>
      <w:r w:rsidRPr="6DC575A2" w:rsidR="00FC5EAA">
        <w:rPr>
          <w:sz w:val="20"/>
          <w:szCs w:val="20"/>
        </w:rPr>
        <w:t xml:space="preserve"> </w:t>
      </w:r>
      <w:r w:rsidR="00681D0E">
        <w:rPr/>
        <w:t>Noteras bör</w:t>
      </w:r>
      <w:r w:rsidR="00E71AFF">
        <w:rPr/>
        <w:t xml:space="preserve"> dock att denna gränsdragning inte finns tydligt utskriven i den förenklade författningskommentaren utan kräver </w:t>
      </w:r>
      <w:r w:rsidR="0017775D">
        <w:rPr/>
        <w:t>fördjupad läsning av själva propositionstexten vilket eventuellt kan innebära att det lätt missas</w:t>
      </w:r>
      <w:r w:rsidR="003A6409">
        <w:rPr/>
        <w:t xml:space="preserve">. </w:t>
      </w:r>
    </w:p>
    <w:p w:rsidR="00490F2E" w:rsidP="00490F2E" w:rsidRDefault="00490F2E" w14:paraId="2EE43231" w14:textId="77777777">
      <w:pPr>
        <w:pStyle w:val="Liststycke"/>
      </w:pPr>
    </w:p>
    <w:p w:rsidR="00985C75" w:rsidP="00E50CBF" w:rsidRDefault="00283F12" w14:paraId="0D3E9F2C" w14:textId="27D66EE1">
      <w:pPr>
        <w:pStyle w:val="Liststycke"/>
        <w:numPr>
          <w:ilvl w:val="0"/>
          <w:numId w:val="25"/>
        </w:numPr>
      </w:pPr>
      <w:r>
        <w:t>Författningskommentarerna är n</w:t>
      </w:r>
      <w:r w:rsidR="00F4425A">
        <w:t>ågo</w:t>
      </w:r>
      <w:r>
        <w:t>t mindre resonerande kring rätten till inre autonomi</w:t>
      </w:r>
      <w:r w:rsidR="00282199">
        <w:t xml:space="preserve"> jmf med </w:t>
      </w:r>
      <w:r w:rsidR="00985C75">
        <w:t>kommentaren rörande trossamfundsstödet</w:t>
      </w:r>
      <w:r>
        <w:t xml:space="preserve">. </w:t>
      </w:r>
      <w:r w:rsidR="009665AB">
        <w:t xml:space="preserve">I den fördjupande propositionstexten finns dock skrivningar som tydliggör att även religiös verksamhet kan vara en del av en civilsamhällesorganisations </w:t>
      </w:r>
      <w:r w:rsidR="00387B09">
        <w:t xml:space="preserve">verksamhet. </w:t>
      </w:r>
    </w:p>
    <w:p w:rsidR="00387B09" w:rsidP="00387B09" w:rsidRDefault="00387B09" w14:paraId="77E67800" w14:textId="77777777">
      <w:pPr>
        <w:pStyle w:val="Liststycke"/>
      </w:pPr>
    </w:p>
    <w:p w:rsidR="00985C75" w:rsidP="00283F12" w:rsidRDefault="00985C75" w14:paraId="23F1C5D1" w14:textId="1B29C7F2">
      <w:pPr>
        <w:pStyle w:val="Liststycke"/>
        <w:numPr>
          <w:ilvl w:val="0"/>
          <w:numId w:val="25"/>
        </w:numPr>
      </w:pPr>
      <w:r>
        <w:t xml:space="preserve">Författningskommentaren rörande </w:t>
      </w:r>
      <w:r w:rsidR="002A5B61">
        <w:t>demokrativillkorsparagrafen för civilsamhällesorg</w:t>
      </w:r>
      <w:r w:rsidR="00301C9D">
        <w:t>anisationer</w:t>
      </w:r>
      <w:r w:rsidR="002D47A8">
        <w:t xml:space="preserve"> innehåller inte samma explicita skrivning om att hänsyn ska tas till företrädares ålder som</w:t>
      </w:r>
      <w:r w:rsidR="002A5B61">
        <w:t xml:space="preserve"> </w:t>
      </w:r>
      <w:r w:rsidR="00855A8C">
        <w:t xml:space="preserve">författningskommentaren för motsvarande paragraf rörande trossamfunden. </w:t>
      </w:r>
      <w:r w:rsidR="00387B09">
        <w:t xml:space="preserve">Detta finns dock tydligt inskrivet i den </w:t>
      </w:r>
      <w:r w:rsidR="00BB224C">
        <w:t>fördjupande förarbetestexten</w:t>
      </w:r>
      <w:r w:rsidR="00387B09">
        <w:t xml:space="preserve">. </w:t>
      </w:r>
    </w:p>
    <w:p w:rsidRPr="00283F12" w:rsidR="00283F12" w:rsidP="00283F12" w:rsidRDefault="00283F12" w14:paraId="2D859BFE" w14:textId="77777777">
      <w:pPr>
        <w:rPr>
          <w:b/>
          <w:bCs/>
        </w:rPr>
      </w:pPr>
    </w:p>
    <w:p w:rsidR="00490F2E" w:rsidRDefault="00490F2E" w14:paraId="3A8AF47B" w14:textId="597645EA">
      <w:pPr>
        <w:spacing w:after="200" w:line="276" w:lineRule="auto"/>
        <w:rPr>
          <w:b/>
          <w:szCs w:val="24"/>
        </w:rPr>
      </w:pPr>
      <w:r>
        <w:rPr>
          <w:b/>
          <w:szCs w:val="24"/>
        </w:rPr>
        <w:br w:type="page"/>
      </w:r>
    </w:p>
    <w:p w:rsidR="00A534DA" w:rsidP="00A534DA" w:rsidRDefault="00D0749A" w14:paraId="2489036F" w14:textId="75D09DB1">
      <w:pPr>
        <w:pStyle w:val="Rubrik2"/>
      </w:pPr>
      <w:bookmarkStart w:name="_Toc165030106" w:id="10"/>
      <w:r>
        <w:t xml:space="preserve">4. </w:t>
      </w:r>
      <w:r w:rsidR="00490F2E">
        <w:t>Mest r</w:t>
      </w:r>
      <w:r w:rsidR="00A534DA">
        <w:t xml:space="preserve">elevant </w:t>
      </w:r>
      <w:r w:rsidR="001972AF">
        <w:t>förslag till lagtext i proposition 2023</w:t>
      </w:r>
      <w:r w:rsidR="008A5190">
        <w:t>/</w:t>
      </w:r>
      <w:r w:rsidR="001972AF">
        <w:t>24</w:t>
      </w:r>
      <w:r w:rsidR="00061A07">
        <w:t>:</w:t>
      </w:r>
      <w:r w:rsidR="001972AF">
        <w:t>119</w:t>
      </w:r>
      <w:bookmarkEnd w:id="10"/>
    </w:p>
    <w:p w:rsidR="00A534DA" w:rsidP="00061A07" w:rsidRDefault="00A534DA" w14:paraId="375590D7" w14:textId="11CD9AF9">
      <w:pPr>
        <w:pStyle w:val="Rubrik4"/>
      </w:pPr>
      <w:r w:rsidRPr="00A534DA">
        <w:t>Förslaget till lag om statsbidrag till trossamfund</w:t>
      </w:r>
      <w:r>
        <w:t xml:space="preserve"> (likalydande skrivningar finns i förslaget till ändring i lagen om trossamfund (1998:1593))</w:t>
      </w:r>
    </w:p>
    <w:p w:rsidR="00A534DA" w:rsidP="00A534DA" w:rsidRDefault="00A534DA" w14:paraId="68A267F0" w14:textId="77777777">
      <w:r w:rsidRPr="00A534DA">
        <w:rPr>
          <w:b/>
          <w:bCs/>
        </w:rPr>
        <w:t>3 §</w:t>
      </w:r>
      <w:r w:rsidRPr="00A534DA">
        <w:t xml:space="preserve">    Syftet med statsbidraget är att </w:t>
      </w:r>
    </w:p>
    <w:p w:rsidR="00A534DA" w:rsidP="00A534DA" w:rsidRDefault="00A534DA" w14:paraId="397A483E" w14:textId="77777777">
      <w:r w:rsidRPr="00A534DA">
        <w:t xml:space="preserve">1. stärka förutsättningarna för trossamfund att bedriva en aktiv och långsiktig religiös verksamhet,  </w:t>
      </w:r>
    </w:p>
    <w:p w:rsidR="00A534DA" w:rsidP="00A534DA" w:rsidRDefault="00A534DA" w14:paraId="23323523" w14:textId="77777777">
      <w:r w:rsidRPr="00A534DA">
        <w:t xml:space="preserve">2. bidra till att ge alla människor samma grundläggande möjligheter att utöva sin religion i Sverige, och  </w:t>
      </w:r>
    </w:p>
    <w:p w:rsidR="00A534DA" w:rsidP="00A534DA" w:rsidRDefault="00A534DA" w14:paraId="582D458C" w14:textId="77777777">
      <w:r w:rsidRPr="00A534DA">
        <w:t>3. bidra till att upprätthålla och stärka de grundläggande värderingar som samhället vilar på.</w:t>
      </w:r>
    </w:p>
    <w:p w:rsidR="00A534DA" w:rsidP="00A534DA" w:rsidRDefault="00A534DA" w14:paraId="5BD1F0C9" w14:textId="77777777">
      <w:r w:rsidRPr="00A534DA">
        <w:rPr>
          <w:b/>
          <w:bCs/>
        </w:rPr>
        <w:t>4 §</w:t>
      </w:r>
      <w:r w:rsidRPr="00A534DA">
        <w:t xml:space="preserve">    Statsbidrag får lämnas endast till ett registrerat trossamfund som 1. har minst 2 500 betjänade som är bosatta i Sverige,  </w:t>
      </w:r>
    </w:p>
    <w:p w:rsidR="00A534DA" w:rsidP="00A534DA" w:rsidRDefault="00A534DA" w14:paraId="200F4290" w14:textId="77777777">
      <w:r w:rsidRPr="00A534DA">
        <w:t xml:space="preserve">2. har bedrivit verksamhet i Sverige under minst fem år, och  </w:t>
      </w:r>
    </w:p>
    <w:p w:rsidR="00A534DA" w:rsidP="00A534DA" w:rsidRDefault="00A534DA" w14:paraId="0479453D" w14:textId="77777777">
      <w:r w:rsidRPr="00A534DA">
        <w:t>3. får sin religiösa verksamhet finansierad i huvudsak av betjänade som är bosatta i Sverige.</w:t>
      </w:r>
    </w:p>
    <w:p w:rsidR="00A534DA" w:rsidP="00A534DA" w:rsidRDefault="00A534DA" w14:paraId="3B61EE1B" w14:textId="007418CD">
      <w:r w:rsidRPr="00A534DA">
        <w:rPr>
          <w:b/>
          <w:bCs/>
        </w:rPr>
        <w:t>5 §</w:t>
      </w:r>
      <w:r w:rsidRPr="00A534DA">
        <w:t xml:space="preserve">    Statsbidrag får inte lämnas till ett trossamfund om trossamfundet, någon av dess församlingar eller en företrädare som agerar inom ramen för trossamfundets eller en församlingsverksamhet  </w:t>
      </w:r>
    </w:p>
    <w:p w:rsidR="00A534DA" w:rsidP="00A534DA" w:rsidRDefault="00A534DA" w14:paraId="36F85D72" w14:textId="77777777">
      <w:r w:rsidRPr="00A534DA">
        <w:t xml:space="preserve">1. utövar våld, tvång eller hot mot en person eller på annat sätt kränker en persons grundläggande fri- och rättigheter,  </w:t>
      </w:r>
    </w:p>
    <w:p w:rsidR="00A534DA" w:rsidP="00A534DA" w:rsidRDefault="00A534DA" w14:paraId="7125BDDF" w14:textId="77777777">
      <w:r w:rsidRPr="00A534DA">
        <w:t xml:space="preserve">2. diskriminerar personer eller grupper av personer eller på annat sätt bryter mot principen om alla människors lika värde,  </w:t>
      </w:r>
    </w:p>
    <w:p w:rsidR="00A534DA" w:rsidP="00A534DA" w:rsidRDefault="00A534DA" w14:paraId="18EAA2DC" w14:textId="77777777">
      <w:r w:rsidRPr="00A534DA">
        <w:t xml:space="preserve">3. försvarar, främjar eller uppmanar till sådana ageranden som anges i 1 eller 2, eller </w:t>
      </w:r>
    </w:p>
    <w:p w:rsidR="00A534DA" w:rsidP="00A534DA" w:rsidRDefault="00A534DA" w14:paraId="4FF1FD96" w14:textId="18308853">
      <w:r w:rsidRPr="00A534DA">
        <w:t xml:space="preserve">4. motarbetar det demokratiska styrelseskicket. </w:t>
      </w:r>
    </w:p>
    <w:p w:rsidR="00A534DA" w:rsidP="00A534DA" w:rsidRDefault="00A534DA" w14:paraId="119A3AC9" w14:textId="77777777">
      <w:r w:rsidRPr="00A534DA">
        <w:t xml:space="preserve">Statsbidrag får dock lämnas om det finns särskilda skäl. Vid denna bedömning ska det särskilt beaktas om </w:t>
      </w:r>
    </w:p>
    <w:p w:rsidR="00A534DA" w:rsidP="00A534DA" w:rsidRDefault="00A534DA" w14:paraId="64CDFBF2" w14:textId="77777777">
      <w:r w:rsidRPr="00A534DA">
        <w:t xml:space="preserve">1. trossamfundet har tagit avstånd från agerandet,  </w:t>
      </w:r>
    </w:p>
    <w:p w:rsidR="00A534DA" w:rsidP="00A534DA" w:rsidRDefault="00A534DA" w14:paraId="4D476554" w14:textId="77777777">
      <w:r w:rsidRPr="00A534DA">
        <w:t xml:space="preserve">2. trossamfundet har vidtagit adekvata åtgärder för att säkerställa att agerandet inte upprepas,  </w:t>
      </w:r>
    </w:p>
    <w:p w:rsidR="00A534DA" w:rsidP="00A534DA" w:rsidRDefault="00A534DA" w14:paraId="47072F5E" w14:textId="77777777">
      <w:r w:rsidRPr="00A534DA">
        <w:t xml:space="preserve">3. det är fråga om ett enstaka agerande, och </w:t>
      </w:r>
    </w:p>
    <w:p w:rsidR="00A534DA" w:rsidP="00A534DA" w:rsidRDefault="00A534DA" w14:paraId="79B0F98B" w14:textId="77777777">
      <w:r w:rsidRPr="00A534DA">
        <w:t>4. agerandet ligger långt tillbaka i tiden.</w:t>
      </w:r>
    </w:p>
    <w:p w:rsidRPr="00A534DA" w:rsidR="00A534DA" w:rsidP="00283F12" w:rsidRDefault="00A534DA" w14:paraId="165A94A8" w14:textId="75FA308F">
      <w:pPr>
        <w:rPr>
          <w:bCs/>
          <w:szCs w:val="24"/>
        </w:rPr>
      </w:pPr>
      <w:r w:rsidRPr="00A534DA">
        <w:rPr>
          <w:b/>
          <w:szCs w:val="24"/>
        </w:rPr>
        <w:t xml:space="preserve">11 § </w:t>
      </w:r>
      <w:r w:rsidRPr="00A534DA">
        <w:rPr>
          <w:bCs/>
          <w:szCs w:val="24"/>
        </w:rPr>
        <w:t xml:space="preserve">   Ett trossamfund som har beslutats vara berättigat till statsbidrag ska utan dröjsmål anmäla sådana ändrade förhållanden som kan ha betydelse för rätten till statsbidrag.  </w:t>
      </w:r>
    </w:p>
    <w:p w:rsidR="00A534DA" w:rsidP="00283F12" w:rsidRDefault="00A534DA" w14:paraId="5675E852" w14:textId="03F5BBF2">
      <w:pPr>
        <w:rPr>
          <w:b/>
          <w:szCs w:val="24"/>
        </w:rPr>
      </w:pPr>
      <w:r>
        <w:rPr>
          <w:b/>
          <w:szCs w:val="24"/>
        </w:rPr>
        <w:t>Regler om ikraftträdande</w:t>
      </w:r>
    </w:p>
    <w:p w:rsidRPr="00A534DA" w:rsidR="00A534DA" w:rsidP="00283F12" w:rsidRDefault="00A534DA" w14:paraId="1A723630" w14:textId="783CFAFE">
      <w:pPr>
        <w:rPr>
          <w:bCs/>
          <w:szCs w:val="24"/>
        </w:rPr>
      </w:pPr>
      <w:r w:rsidRPr="00A534DA">
        <w:rPr>
          <w:bCs/>
          <w:szCs w:val="24"/>
        </w:rPr>
        <w:t xml:space="preserve">Denna lag träder i kraft den 1 januari 2025.  2. Genom lagen upphävs lagen (1999:932) om stöd till trossamfund.  3. Den upphävda lagen gäller fortfarande för ett trossamfund eller ett samverkansorgan som den 31 december 2024 var statsbidragsberättigat med stöd av den upphävda lagen och som senast den 31 mars 2025 till beslutsmyndigheten lämnar in en ansökan om att bli berättigat till statsbidrag enligt den nya lagen, dock längst till den dag som beslutsmyndighetens beslut får laga kraft.  </w:t>
      </w:r>
    </w:p>
    <w:p w:rsidR="00A534DA" w:rsidP="00061A07" w:rsidRDefault="00A534DA" w14:paraId="750B3D44" w14:textId="77777777">
      <w:pPr>
        <w:pStyle w:val="Rubrik4"/>
      </w:pPr>
      <w:r w:rsidRPr="00A534DA">
        <w:t xml:space="preserve">Förslaget till lag om ändring i lagen (2021:401) om Allmänna arvsfonden </w:t>
      </w:r>
    </w:p>
    <w:p w:rsidR="00A534DA" w:rsidP="00562479" w:rsidRDefault="00A534DA" w14:paraId="21713CE8" w14:textId="77777777">
      <w:r w:rsidRPr="00A534DA">
        <w:rPr>
          <w:b/>
          <w:bCs/>
        </w:rPr>
        <w:t xml:space="preserve">4 a §   </w:t>
      </w:r>
      <w:r w:rsidRPr="00A534DA">
        <w:t xml:space="preserve"> Stöd får inte lämnas till en organisation om den eller någon av dess företrädare som agerar inom ramen för verksamheten </w:t>
      </w:r>
    </w:p>
    <w:p w:rsidR="00A534DA" w:rsidP="00562479" w:rsidRDefault="00A534DA" w14:paraId="46F8D33A" w14:textId="77777777">
      <w:r w:rsidRPr="00A534DA">
        <w:t xml:space="preserve">1. utövar våld, tvång eller hot mot en person eller på annat sätt kränker en persons grundläggande fri- och rättigheter, </w:t>
      </w:r>
    </w:p>
    <w:p w:rsidR="00A534DA" w:rsidP="00562479" w:rsidRDefault="00A534DA" w14:paraId="350EEC72" w14:textId="77777777">
      <w:r w:rsidRPr="00A534DA">
        <w:t xml:space="preserve">2. diskriminerar personer eller grupper av personer eller på annat sätt bryter mot principen om alla människors lika värde, </w:t>
      </w:r>
    </w:p>
    <w:p w:rsidR="00A534DA" w:rsidP="00562479" w:rsidRDefault="00A534DA" w14:paraId="0E0C2C9F" w14:textId="77777777">
      <w:r w:rsidRPr="00A534DA">
        <w:t xml:space="preserve">3. försvarar, främjar eller uppmanar till sådana ageranden som anges i 1 eller 2, eller </w:t>
      </w:r>
    </w:p>
    <w:p w:rsidR="00A534DA" w:rsidP="00562479" w:rsidRDefault="00A534DA" w14:paraId="04D72CA2" w14:textId="77777777">
      <w:r w:rsidRPr="00A534DA">
        <w:t xml:space="preserve">4. motarbetar det demokratiska styrelseskicket. </w:t>
      </w:r>
    </w:p>
    <w:p w:rsidR="00141F38" w:rsidP="00562479" w:rsidRDefault="00A534DA" w14:paraId="7FD1D870" w14:textId="0A5BF51E">
      <w:r w:rsidRPr="00A534DA">
        <w:t>Stöd får inte heller lämnas till en organisation om det framkommer att någon av dess samarbetsorganisationer, eller en företrädare för samarbetsorganisationen, agerar på ett sådant sätt som anges i första stycket.</w:t>
      </w:r>
    </w:p>
    <w:p w:rsidR="00A534DA" w:rsidP="00562479" w:rsidRDefault="00A534DA" w14:paraId="1BBF8D0F" w14:textId="136F0F44">
      <w:r w:rsidRPr="00A534DA">
        <w:rPr>
          <w:b/>
          <w:bCs/>
        </w:rPr>
        <w:t>4 b §</w:t>
      </w:r>
      <w:r w:rsidRPr="00A534DA">
        <w:t xml:space="preserve">    Om en organisation, dess företrädare, organisationens samarbetsorganisation eller samarbetsorganisationens företrädare har agerat på ett sådant sätt som anges i 4 a §, får stöd ändå lämnas till organisationen om det finns särskilda skäl. Vid denna bedömning ska det särskilt beaktas om  1. organisationen har tagit avstånd från agerandet,  2. organisationen har vidtagit adekvata åtgärder för att säkerställa att agerandet inte upprepas,  3. det är fråga om ett enstaka agerande, och 4. agerandet ligger långt tillbaka i tiden. Vid allvarliga överträdelser av en samarbetsorganisation, eller dess företrädare, ska det vid bedömningen även särskilt beaktas om samarbetet har avbrutits.</w:t>
      </w:r>
    </w:p>
    <w:sdt>
      <w:sdtPr>
        <w:id w:val="-210730700"/>
        <w:dataBinding w:prefixMappings="xmlns:ns0='http://purl.org/dc/elements/1.1/' xmlns:ns1='http://schemas.openxmlformats.org/package/2006/metadata/core-properties' " w:xpath="/ns1:coreProperties[1]/ns0:creator[1]" w:storeItemID="{6C3C8BC8-F283-45AE-878A-BAB7291924A1}"/>
        <w:text/>
      </w:sdtPr>
      <w:sdtContent>
        <w:p w:rsidRPr="00374A4A" w:rsidR="00374A4A" w:rsidP="00C76342" w:rsidRDefault="00283F12" w14:paraId="30694503" w14:textId="6E7FA557">
          <w:pPr>
            <w:pStyle w:val="Signatur"/>
          </w:pPr>
          <w:r>
            <w:t>Kristina Patring</w:t>
          </w:r>
        </w:p>
      </w:sdtContent>
    </w:sdt>
    <w:p w:rsidRPr="00D40FE4" w:rsidR="000E59AB" w:rsidP="00A23596" w:rsidRDefault="008A5190" w14:paraId="51895589" w14:textId="7F302924">
      <w:pPr>
        <w:pStyle w:val="Signatur"/>
      </w:pPr>
      <w:r>
        <w:t>Rådgivare religions</w:t>
      </w:r>
      <w:r w:rsidR="001405B9">
        <w:t xml:space="preserve"> och övertygelsefrihet</w:t>
      </w:r>
    </w:p>
    <w:sdt>
      <w:sdtPr>
        <w:id w:val="18534714"/>
        <w:dataBinding w:prefixMappings="xmlns:ns0='http://schemas.openxmlformats.org/officeDocument/2006/extended-properties' " w:xpath="/ns0:Properties[1]/ns0:Company[1]" w:storeItemID="{6668398D-A668-4E3E-A5EB-62B293D839F1}"/>
        <w:text/>
      </w:sdtPr>
      <w:sdtContent>
        <w:p w:rsidR="00403B4B" w:rsidP="00675E78" w:rsidRDefault="0029060D" w14:paraId="1CA3539F" w14:textId="1B9EB6C7">
          <w:pPr>
            <w:pStyle w:val="Signatur"/>
          </w:pPr>
          <w:r>
            <w:t>Svenska missionsrådet,</w:t>
          </w:r>
        </w:p>
      </w:sdtContent>
    </w:sdt>
    <w:p w:rsidR="0093567E" w:rsidP="00675E78" w:rsidRDefault="0093567E" w14:paraId="4230600E" w14:textId="77777777">
      <w:pPr>
        <w:pStyle w:val="Signatur"/>
      </w:pPr>
    </w:p>
    <w:p w:rsidR="00675E78" w:rsidP="00675E78" w:rsidRDefault="00675E78" w14:paraId="342C0D2C" w14:textId="773AC788">
      <w:pPr>
        <w:pStyle w:val="Signatur"/>
      </w:pPr>
      <w:r w:rsidRPr="00675E78">
        <w:t>BA Hon Law and Development studies, SOAS, University of London</w:t>
      </w:r>
      <w:r w:rsidR="00DD35EC">
        <w:t xml:space="preserve">; </w:t>
      </w:r>
      <w:r w:rsidRPr="00675E78">
        <w:t>Teologie Mastersexamen i Mänskliga rättigheter, Uppsala universitet och EHS</w:t>
      </w:r>
      <w:r w:rsidR="00DD35EC">
        <w:t xml:space="preserve">; </w:t>
      </w:r>
      <w:r>
        <w:t xml:space="preserve"> doktorand missionsteologi med fokus på religionsfrihet </w:t>
      </w:r>
      <w:r w:rsidR="00497369">
        <w:t>ETF Leuven, Belgien</w:t>
      </w:r>
      <w:r w:rsidR="00F063EA">
        <w:t xml:space="preserve"> med anknytning till forskningscentret</w:t>
      </w:r>
      <w:hyperlink w:history="1" r:id="rId21">
        <w:r w:rsidRPr="0093567E" w:rsidR="00F063EA">
          <w:rPr>
            <w:rStyle w:val="Hyperlnk"/>
          </w:rPr>
          <w:t xml:space="preserve"> ISFORB</w:t>
        </w:r>
      </w:hyperlink>
      <w:r w:rsidR="00F063EA">
        <w:t>.</w:t>
      </w:r>
    </w:p>
    <w:sectPr w:rsidR="00675E78" w:rsidSect="00222E6C">
      <w:headerReference w:type="default" r:id="rId22"/>
      <w:footerReference w:type="even" r:id="rId23"/>
      <w:headerReference w:type="first" r:id="rId24"/>
      <w:pgSz w:w="11907" w:h="16839" w:orient="portrait" w:code="1"/>
      <w:pgMar w:top="1219" w:right="1985" w:bottom="1418" w:left="1985" w:header="709" w:footer="709"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2E6C" w:rsidRDefault="00222E6C" w14:paraId="072F8D30" w14:textId="77777777">
      <w:r>
        <w:separator/>
      </w:r>
    </w:p>
  </w:endnote>
  <w:endnote w:type="continuationSeparator" w:id="0">
    <w:p w:rsidR="00222E6C" w:rsidRDefault="00222E6C" w14:paraId="57433098" w14:textId="77777777">
      <w:r>
        <w:continuationSeparator/>
      </w:r>
    </w:p>
  </w:endnote>
  <w:endnote w:type="continuationNotice" w:id="1">
    <w:p w:rsidR="00222E6C" w:rsidRDefault="00222E6C" w14:paraId="2F7EB97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D2A49" w:rsidP="00C04939" w:rsidRDefault="006D2A49" w14:paraId="17B985B6" w14:textId="77777777">
    <w:pPr>
      <w:pStyle w:val="Sidfot"/>
    </w:pPr>
    <w:r>
      <w:rPr>
        <w:noProof/>
        <w:lang w:eastAsia="sv-SE"/>
      </w:rPr>
      <mc:AlternateContent>
        <mc:Choice Requires="wps">
          <w:drawing>
            <wp:anchor distT="0" distB="0" distL="114300" distR="114300" simplePos="0" relativeHeight="251658242" behindDoc="0" locked="0" layoutInCell="0" allowOverlap="1" wp14:anchorId="46F8D760" wp14:editId="536B63DA">
              <wp:simplePos x="0" y="0"/>
              <wp:positionH relativeFrom="rightMargin">
                <wp:align>left</wp:align>
              </wp:positionH>
              <wp:positionV relativeFrom="margin">
                <wp:align>bottom</wp:align>
              </wp:positionV>
              <wp:extent cx="531495" cy="8229600"/>
              <wp:effectExtent l="0" t="0" r="1905" b="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A49" w:rsidRDefault="00000000" w14:paraId="7C3B45F5" w14:textId="70B43E75">
                          <w:pPr>
                            <w:rPr>
                              <w:szCs w:val="20"/>
                            </w:rPr>
                          </w:pPr>
                          <w:sdt>
                            <w:sdtPr>
                              <w:rPr>
                                <w:szCs w:val="20"/>
                              </w:rPr>
                              <w:id w:val="2059049533"/>
                              <w:dataBinding w:prefixMappings="xmlns:ns0='http://schemas.openxmlformats.org/officeDocument/2006/extended-properties' " w:xpath="/ns0:Properties[1]/ns0:Company[1]" w:storeItemID="{6668398D-A668-4E3E-A5EB-62B293D839F1}"/>
                              <w:text/>
                            </w:sdtPr>
                            <w:sdtContent>
                              <w:r w:rsidR="0029060D">
                                <w:rPr>
                                  <w:szCs w:val="20"/>
                                </w:rPr>
                                <w:t>Svenska missionsrådet,</w:t>
                              </w:r>
                            </w:sdtContent>
                          </w:sdt>
                          <w:r w:rsidR="006D2A49">
                            <w:rPr>
                              <w:szCs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w14:anchorId="07E66024">
            <v:rect id="Rectangle 25" style="position:absolute;left:0;text-align:left;margin-left:0;margin-top:0;width:41.85pt;height:9in;z-index:251658242;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spid="_x0000_s1026" o:allowincell="f" filled="f" stroked="f" w14:anchorId="46F8D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">
              <v:textbox style="layout-flow:vertical;mso-layout-flow-alt:bottom-to-top" inset=",,8.64pt,10.8pt">
                <w:txbxContent>
                  <w:p w:rsidR="006D2A49" w:rsidRDefault="00000000" w14:paraId="4471AC7F" w14:textId="70B43E75">
                    <w:pPr>
                      <w:rPr>
                        <w:szCs w:val="20"/>
                      </w:rPr>
                    </w:pPr>
                    <w:sdt>
                      <w:sdtPr>
                        <w:id w:val="322832318"/>
                        <w:rPr>
                          <w:szCs w:val="20"/>
                        </w:rPr>
                        <w:id w:val="2059049533"/>
                        <w:dataBinding w:prefixMappings="xmlns:ns0='http://schemas.openxmlformats.org/officeDocument/2006/extended-properties' " w:xpath="/ns0:Properties[1]/ns0:Company[1]" w:storeItemID="{6668398D-A668-4E3E-A5EB-62B293D839F1}"/>
                        <w:text/>
                      </w:sdtPr>
                      <w:sdtContent>
                        <w:r w:rsidR="0029060D">
                          <w:rPr>
                            <w:szCs w:val="20"/>
                          </w:rPr>
                          <w:t>Svenska missionsrådet,</w:t>
                        </w:r>
                      </w:sdtContent>
                    </w:sdt>
                    <w:r w:rsidR="006D2A49">
                      <w:rPr>
                        <w:szCs w:val="20"/>
                      </w:rPr>
                      <w:t xml:space="preserve">  </w:t>
                    </w:r>
                  </w:p>
                </w:txbxContent>
              </v:textbox>
              <w10:wrap anchorx="margin" anchory="margin"/>
            </v:rect>
          </w:pict>
        </mc:Fallback>
      </mc:AlternateContent>
    </w:r>
    <w:r>
      <w:rPr>
        <w:noProof/>
        <w:lang w:eastAsia="sv-SE"/>
      </w:rPr>
      <mc:AlternateContent>
        <mc:Choice Requires="wps">
          <w:drawing>
            <wp:anchor distT="0" distB="0" distL="114300" distR="114300" simplePos="0" relativeHeight="251658243" behindDoc="0" locked="0" layoutInCell="0" allowOverlap="1" wp14:anchorId="59E28433" wp14:editId="61F688D8">
              <wp:simplePos x="0" y="0"/>
              <wp:positionH relativeFrom="page">
                <wp:align>center</wp:align>
              </wp:positionH>
              <wp:positionV relativeFrom="page">
                <wp:align>center</wp:align>
              </wp:positionV>
              <wp:extent cx="7138035" cy="9441815"/>
              <wp:effectExtent l="0" t="0" r="12065" b="698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w14:anchorId="4515B38E">
            <v:roundrect id="AutoShape 26" style="position:absolute;margin-left:0;margin-top:0;width:562.05pt;height:743.45pt;z-index:25168076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o:spid="_x0000_s1026" o:allowincell="f" filled="f" fillcolor="black" strokecolor="black [3213]" strokeweight="1pt" arcsize="2637f" w14:anchorId="7205F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">
              <w10:wrap anchorx="page" anchory="page"/>
            </v:roundrect>
          </w:pict>
        </mc:Fallback>
      </mc:AlternateContent>
    </w:r>
    <w:r>
      <w:rPr>
        <w:noProof/>
        <w:lang w:eastAsia="sv-SE"/>
      </w:rPr>
      <mc:AlternateContent>
        <mc:Choice Requires="wps">
          <w:drawing>
            <wp:anchor distT="0" distB="0" distL="114300" distR="114300" simplePos="0" relativeHeight="251658241" behindDoc="0" locked="0" layoutInCell="0" allowOverlap="1" wp14:anchorId="49ECAB06" wp14:editId="1769D5E1">
              <wp:simplePos x="0" y="0"/>
              <wp:positionH relativeFrom="rightMargin">
                <wp:align>left</wp:align>
              </wp:positionH>
              <wp:positionV relativeFrom="bottomMargin">
                <wp:align>top</wp:align>
              </wp:positionV>
              <wp:extent cx="520700" cy="520700"/>
              <wp:effectExtent l="0" t="0" r="0" b="0"/>
              <wp:wrapNone/>
              <wp:docPr id="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D2A49" w:rsidRDefault="006D2A49" w14:paraId="23D13620" w14:textId="77777777">
                          <w:pPr>
                            <w:pStyle w:val="Ingetavstnd"/>
                            <w:jc w:val="center"/>
                            <w:rPr>
                              <w:color w:val="FFFFFF" w:themeColor="background1"/>
                              <w:sz w:val="40"/>
                              <w:szCs w:val="40"/>
                            </w:rPr>
                          </w:pPr>
                          <w:r>
                            <w:rPr>
                              <w:sz w:val="20"/>
                            </w:rPr>
                            <w:fldChar w:fldCharType="begin"/>
                          </w:r>
                          <w:r>
                            <w:instrText xml:space="preserve"> PAGE  \* Arabic  \* MERGEFORMAT </w:instrText>
                          </w:r>
                          <w:r>
                            <w:rPr>
                              <w:sz w:val="20"/>
                            </w:rPr>
                            <w:fldChar w:fldCharType="separate"/>
                          </w:r>
                          <w:r>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w14:anchorId="5D652476">
            <v:oval id="Oval 24" style="position:absolute;left:0;text-align:left;margin-left:0;margin-top:0;width:41pt;height:41pt;z-index:251658241;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spid="_x0000_s1027" o:allowincell="f" fillcolor="#bc8cbf [3204]" stroked="f" w14:anchorId="49ECA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">
              <v:textbox inset="0,0,0,0">
                <w:txbxContent>
                  <w:p w:rsidR="006D2A49" w:rsidRDefault="006D2A49" w14:paraId="69ADA923" w14:textId="77777777">
                    <w:pPr>
                      <w:pStyle w:val="Ingetavstnd"/>
                      <w:jc w:val="center"/>
                      <w:rPr>
                        <w:color w:val="FFFFFF" w:themeColor="background1"/>
                        <w:sz w:val="40"/>
                        <w:szCs w:val="40"/>
                      </w:rPr>
                    </w:pPr>
                    <w:r>
                      <w:rPr>
                        <w:sz w:val="20"/>
                      </w:rPr>
                      <w:fldChar w:fldCharType="begin"/>
                    </w:r>
                    <w:r>
                      <w:instrText xml:space="preserve"> PAGE  \* Arabic  \* MERGEFORMAT </w:instrText>
                    </w:r>
                    <w:r>
                      <w:rPr>
                        <w:sz w:val="20"/>
                      </w:rPr>
                      <w:fldChar w:fldCharType="separate"/>
                    </w:r>
                    <w:r>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2E6C" w:rsidRDefault="00222E6C" w14:paraId="1BAA03D0" w14:textId="77777777">
      <w:r>
        <w:separator/>
      </w:r>
    </w:p>
  </w:footnote>
  <w:footnote w:type="continuationSeparator" w:id="0">
    <w:p w:rsidR="00222E6C" w:rsidRDefault="00222E6C" w14:paraId="7B971814" w14:textId="77777777">
      <w:r>
        <w:continuationSeparator/>
      </w:r>
    </w:p>
  </w:footnote>
  <w:footnote w:type="continuationNotice" w:id="1">
    <w:p w:rsidR="00222E6C" w:rsidRDefault="00222E6C" w14:paraId="4ED1A060" w14:textId="77777777">
      <w:pPr>
        <w:spacing w:after="0" w:line="240" w:lineRule="auto"/>
      </w:pPr>
    </w:p>
  </w:footnote>
  <w:footnote w:id="2">
    <w:p w:rsidR="009D3578" w:rsidRDefault="009D3578" w14:paraId="67798285" w14:textId="63DE83E3">
      <w:pPr>
        <w:pStyle w:val="Fotnotstext"/>
      </w:pPr>
      <w:r>
        <w:rPr>
          <w:rStyle w:val="Fotnotsreferens"/>
        </w:rPr>
        <w:footnoteRef/>
      </w:r>
      <w:r>
        <w:t xml:space="preserve"> </w:t>
      </w:r>
      <w:r w:rsidRPr="00175578">
        <w:rPr>
          <w:sz w:val="16"/>
          <w:szCs w:val="16"/>
        </w:rPr>
        <w:t>Betänkande 2022/23:KrU5 Civila samhället, inklusive trossamfund, förslagspunkt 9</w:t>
      </w:r>
      <w:r>
        <w:rPr>
          <w:sz w:val="16"/>
          <w:szCs w:val="16"/>
        </w:rPr>
        <w:t xml:space="preserve">, p. 38, </w:t>
      </w:r>
      <w:hyperlink w:history="1" r:id="rId1">
        <w:r w:rsidRPr="00461933">
          <w:rPr>
            <w:rStyle w:val="Hyperlnk"/>
            <w:sz w:val="16"/>
            <w:szCs w:val="16"/>
          </w:rPr>
          <w:t>https://data.riksdagen.se/fil/75CA49C7-C5C9-4C7B-8548-36E7E4EA974C</w:t>
        </w:r>
      </w:hyperlink>
      <w:r>
        <w:rPr>
          <w:sz w:val="16"/>
          <w:szCs w:val="16"/>
        </w:rPr>
        <w:t xml:space="preserve"> senast besökt</w:t>
      </w:r>
      <w:r w:rsidRPr="004C0C09">
        <w:rPr>
          <w:sz w:val="16"/>
          <w:szCs w:val="16"/>
        </w:rPr>
        <w:t xml:space="preserve"> 202</w:t>
      </w:r>
      <w:r>
        <w:rPr>
          <w:sz w:val="16"/>
          <w:szCs w:val="16"/>
        </w:rPr>
        <w:t>4-04-25</w:t>
      </w:r>
    </w:p>
  </w:footnote>
  <w:footnote w:id="3">
    <w:p w:rsidRPr="00B85803" w:rsidR="00B85803" w:rsidRDefault="00B85803" w14:paraId="44284ABC" w14:textId="5D81E2E1">
      <w:pPr>
        <w:pStyle w:val="Fotnotstext"/>
      </w:pPr>
      <w:r>
        <w:rPr>
          <w:rStyle w:val="Fotnotsreferens"/>
        </w:rPr>
        <w:footnoteRef/>
      </w:r>
      <w:r w:rsidRPr="00B85803">
        <w:t xml:space="preserve"> </w:t>
      </w:r>
      <w:hyperlink w:history="1" r:id="rId2">
        <w:r w:rsidRPr="00B85803">
          <w:rPr>
            <w:rStyle w:val="Hyperlnk"/>
            <w:sz w:val="16"/>
            <w:szCs w:val="16"/>
          </w:rPr>
          <w:t>www.riksdagen.se/sv/dokument-lagar/dokument/omrostning/omrostning-betankande-202223kru5-civila_HA19KrU5p9</w:t>
        </w:r>
      </w:hyperlink>
      <w:r w:rsidRPr="00B85803">
        <w:rPr>
          <w:sz w:val="16"/>
          <w:szCs w:val="16"/>
        </w:rPr>
        <w:t xml:space="preserve"> </w:t>
      </w:r>
      <w:r>
        <w:rPr>
          <w:sz w:val="16"/>
          <w:szCs w:val="16"/>
        </w:rPr>
        <w:t>senast besökt</w:t>
      </w:r>
      <w:r w:rsidRPr="004C0C09">
        <w:rPr>
          <w:sz w:val="16"/>
          <w:szCs w:val="16"/>
        </w:rPr>
        <w:t xml:space="preserve"> 202</w:t>
      </w:r>
      <w:r>
        <w:rPr>
          <w:sz w:val="16"/>
          <w:szCs w:val="16"/>
        </w:rPr>
        <w:t>4-04-25</w:t>
      </w:r>
    </w:p>
  </w:footnote>
  <w:footnote w:id="4">
    <w:p w:rsidR="00FB0A52" w:rsidRDefault="00FB0A52" w14:paraId="558E1D85" w14:textId="7819F4AE">
      <w:pPr>
        <w:pStyle w:val="Fotnotstext"/>
      </w:pPr>
      <w:r>
        <w:rPr>
          <w:rStyle w:val="Fotnotsreferens"/>
        </w:rPr>
        <w:footnoteRef/>
      </w:r>
      <w:r>
        <w:t xml:space="preserve"> För att antas krävs att propositionen röstas igenom antingen med 2/3 majoritet i riksdagen eller av två efterföljande omröstningar med </w:t>
      </w:r>
      <w:r w:rsidR="00737459">
        <w:t xml:space="preserve">jakande majoritet. </w:t>
      </w:r>
    </w:p>
  </w:footnote>
  <w:footnote w:id="5">
    <w:p w:rsidRPr="00EA3944" w:rsidR="000647B0" w:rsidRDefault="000647B0" w14:paraId="70F44266" w14:textId="38D05E17">
      <w:pPr>
        <w:pStyle w:val="Fotnotstext"/>
        <w:rPr>
          <w:sz w:val="16"/>
          <w:szCs w:val="16"/>
        </w:rPr>
      </w:pPr>
      <w:r>
        <w:rPr>
          <w:rStyle w:val="Fotnotsreferens"/>
        </w:rPr>
        <w:footnoteRef/>
      </w:r>
      <w:r>
        <w:t xml:space="preserve"> </w:t>
      </w:r>
      <w:r w:rsidRPr="00EA3944" w:rsidR="00A42E70">
        <w:rPr>
          <w:sz w:val="16"/>
          <w:szCs w:val="16"/>
        </w:rPr>
        <w:t>Förslag till lag om statsbidrag till trossamfund</w:t>
      </w:r>
    </w:p>
    <w:p w:rsidRPr="00EA3944" w:rsidR="00A42E70" w:rsidP="00A42E70" w:rsidRDefault="00A42E70" w14:paraId="608ED082" w14:textId="466DECC6">
      <w:pPr>
        <w:pStyle w:val="Default"/>
        <w:rPr>
          <w:sz w:val="16"/>
          <w:szCs w:val="16"/>
        </w:rPr>
      </w:pPr>
      <w:r w:rsidRPr="00EA3944">
        <w:rPr>
          <w:sz w:val="16"/>
          <w:szCs w:val="16"/>
        </w:rPr>
        <w:t>”</w:t>
      </w:r>
      <w:r w:rsidRPr="00EA3944">
        <w:rPr>
          <w:b/>
          <w:bCs/>
          <w:sz w:val="16"/>
          <w:szCs w:val="16"/>
        </w:rPr>
        <w:t xml:space="preserve"> Syftet med statsbidraget </w:t>
      </w:r>
    </w:p>
    <w:p w:rsidRPr="00EA3944" w:rsidR="00A42E70" w:rsidP="00A42E70" w:rsidRDefault="00A42E70" w14:paraId="61E1EDAE" w14:textId="77777777">
      <w:pPr>
        <w:pStyle w:val="Default"/>
        <w:rPr>
          <w:sz w:val="16"/>
          <w:szCs w:val="16"/>
        </w:rPr>
      </w:pPr>
      <w:r w:rsidRPr="00EA3944">
        <w:rPr>
          <w:b/>
          <w:bCs/>
          <w:sz w:val="16"/>
          <w:szCs w:val="16"/>
        </w:rPr>
        <w:t xml:space="preserve">3 § </w:t>
      </w:r>
      <w:r w:rsidRPr="00EA3944">
        <w:rPr>
          <w:sz w:val="16"/>
          <w:szCs w:val="16"/>
        </w:rPr>
        <w:t xml:space="preserve">Syftet med statsbidraget är att </w:t>
      </w:r>
    </w:p>
    <w:p w:rsidRPr="00EA3944" w:rsidR="00A42E70" w:rsidP="00A42E70" w:rsidRDefault="00A42E70" w14:paraId="33681FFA" w14:textId="77777777">
      <w:pPr>
        <w:pStyle w:val="Default"/>
        <w:rPr>
          <w:sz w:val="16"/>
          <w:szCs w:val="16"/>
        </w:rPr>
      </w:pPr>
      <w:r w:rsidRPr="00EA3944">
        <w:rPr>
          <w:sz w:val="16"/>
          <w:szCs w:val="16"/>
        </w:rPr>
        <w:t xml:space="preserve">1. stärka förutsättningarna för trossamfund att bedriva en aktiv och långsiktig religiös verksamhet, </w:t>
      </w:r>
    </w:p>
    <w:p w:rsidRPr="00EA3944" w:rsidR="00A42E70" w:rsidP="00A42E70" w:rsidRDefault="00A42E70" w14:paraId="3C9F85A6" w14:textId="77777777">
      <w:pPr>
        <w:pStyle w:val="Default"/>
        <w:rPr>
          <w:sz w:val="16"/>
          <w:szCs w:val="16"/>
        </w:rPr>
      </w:pPr>
      <w:r w:rsidRPr="00EA3944">
        <w:rPr>
          <w:sz w:val="16"/>
          <w:szCs w:val="16"/>
        </w:rPr>
        <w:t xml:space="preserve">2. bidra till att ge alla människor samma grundläggande möjligheter att utöva sin religion i Sverige, och </w:t>
      </w:r>
    </w:p>
    <w:p w:rsidR="00A42E70" w:rsidP="00A42E70" w:rsidRDefault="00A42E70" w14:paraId="21C1EB58" w14:textId="4ED70440">
      <w:pPr>
        <w:pStyle w:val="Fotnotstext"/>
      </w:pPr>
      <w:r w:rsidRPr="00EA3944">
        <w:rPr>
          <w:sz w:val="16"/>
          <w:szCs w:val="16"/>
        </w:rPr>
        <w:t>3. bidra till att upprätthålla och stärka de grundläggande värderingar som samhället vilar på”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47F5F" w:rsidP="00947F5F" w:rsidRDefault="00947F5F" w14:paraId="67015CF4" w14:textId="77777777">
    <w:pPr>
      <w:pStyle w:val="Sidhuvud"/>
    </w:pPr>
  </w:p>
  <w:p w:rsidR="00947F5F" w:rsidP="00947F5F" w:rsidRDefault="00947F5F" w14:paraId="3A57F6D9" w14:textId="77777777">
    <w:pPr>
      <w:pStyle w:val="Sidhuvud"/>
    </w:pPr>
  </w:p>
  <w:p w:rsidR="00947F5F" w:rsidP="00947F5F" w:rsidRDefault="00947F5F" w14:paraId="5BA5C67C" w14:textId="77777777">
    <w:pPr>
      <w:pStyle w:val="Sidhuvud"/>
    </w:pPr>
  </w:p>
  <w:p w:rsidR="00947F5F" w:rsidP="00947F5F" w:rsidRDefault="003D4520" w14:paraId="01BC7338" w14:textId="77777777">
    <w:pPr>
      <w:pStyle w:val="Sidhuvud"/>
    </w:pPr>
    <w:r>
      <w:t xml:space="preserve">SIDA </w:t>
    </w:r>
    <w:r>
      <w:fldChar w:fldCharType="begin"/>
    </w:r>
    <w:r>
      <w:instrText xml:space="preserve"> PAGE </w:instrText>
    </w:r>
    <w:r>
      <w:fldChar w:fldCharType="separate"/>
    </w:r>
    <w:r w:rsidR="00403B4B">
      <w:rPr>
        <w:noProof/>
      </w:rPr>
      <w:t>2</w:t>
    </w:r>
    <w:r>
      <w:fldChar w:fldCharType="end"/>
    </w:r>
    <w:r>
      <w:t xml:space="preserve"> av </w:t>
    </w:r>
    <w:r>
      <w:fldChar w:fldCharType="begin"/>
    </w:r>
    <w:r>
      <w:instrText xml:space="preserve"> NUMPAGES </w:instrText>
    </w:r>
    <w:r>
      <w:fldChar w:fldCharType="separate"/>
    </w:r>
    <w:r w:rsidR="00403B4B">
      <w:rPr>
        <w:noProof/>
      </w:rPr>
      <w:t>2</w:t>
    </w:r>
    <w:r>
      <w:fldChar w:fldCharType="end"/>
    </w:r>
  </w:p>
  <w:p w:rsidRPr="00D352B7" w:rsidR="00947F5F" w:rsidP="00403B4B" w:rsidRDefault="00435C6E" w14:paraId="359CDB99" w14:textId="3F5240F4">
    <w:pPr>
      <w:pStyle w:val="Datum"/>
      <w:rPr>
        <w:bCs/>
        <w:noProof/>
      </w:rPr>
    </w:pPr>
    <w:r>
      <w:fldChar w:fldCharType="begin"/>
    </w:r>
    <w:r>
      <w:instrText> STYLEREF  Datum  \* MERGEFORMAT </w:instrText>
    </w:r>
    <w:r>
      <w:fldChar w:fldCharType="separate"/>
    </w:r>
    <w:r w:rsidRPr="00D47380" w:rsidR="00D47380">
      <w:rPr>
        <w:bCs/>
        <w:noProof/>
      </w:rPr>
      <w:t>2024-04-25</w:t>
    </w:r>
    <w:r>
      <w:fldChar w:fldCharType="end"/>
    </w:r>
    <w:r w:rsidRPr="00D352B7" w:rsidR="00947F5F">
      <w:rPr>
        <w:noProof/>
        <w:lang w:eastAsia="sv-SE"/>
      </w:rPr>
      <w:drawing>
        <wp:anchor distT="0" distB="0" distL="114935" distR="114935" simplePos="0" relativeHeight="251658244" behindDoc="1" locked="1" layoutInCell="1" allowOverlap="1" wp14:anchorId="331B61E9" wp14:editId="3C87F618">
          <wp:simplePos x="0" y="0"/>
          <wp:positionH relativeFrom="page">
            <wp:posOffset>760730</wp:posOffset>
          </wp:positionH>
          <wp:positionV relativeFrom="page">
            <wp:posOffset>569595</wp:posOffset>
          </wp:positionV>
          <wp:extent cx="1259840" cy="328930"/>
          <wp:effectExtent l="0" t="0" r="0" b="0"/>
          <wp:wrapNone/>
          <wp:docPr id="1" name="Bildobjekt 1" descr="Beskrivning: smr_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Beskrivning: smr_logo_w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328930"/>
                  </a:xfrm>
                  <a:prstGeom prst="rect">
                    <a:avLst/>
                  </a:prstGeom>
                  <a:noFill/>
                </pic:spPr>
              </pic:pic>
            </a:graphicData>
          </a:graphic>
          <wp14:sizeRelH relativeFrom="margin">
            <wp14:pctWidth>0</wp14:pctWidth>
          </wp14:sizeRelH>
          <wp14:sizeRelV relativeFrom="margin">
            <wp14:pctHeight>0</wp14:pctHeight>
          </wp14:sizeRelV>
        </wp:anchor>
      </w:drawing>
    </w:r>
  </w:p>
  <w:p w:rsidR="00947F5F" w:rsidP="00947F5F" w:rsidRDefault="00947F5F" w14:paraId="5DA15586" w14:textId="77777777">
    <w:pPr>
      <w:pStyle w:val="Sidhuvud"/>
      <w:rPr>
        <w:b/>
        <w:bCs/>
        <w:noProof/>
      </w:rPr>
    </w:pPr>
  </w:p>
  <w:p w:rsidR="00947F5F" w:rsidP="00947F5F" w:rsidRDefault="00947F5F" w14:paraId="115AD777"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47F5F" w:rsidP="00403B4B" w:rsidRDefault="00947F5F" w14:paraId="3EAF6A65" w14:textId="77777777">
    <w:pPr>
      <w:pStyle w:val="Sidhuvud"/>
    </w:pPr>
  </w:p>
  <w:p w:rsidR="00947F5F" w:rsidP="00403B4B" w:rsidRDefault="00947F5F" w14:paraId="6A917337" w14:textId="77777777">
    <w:pPr>
      <w:pStyle w:val="Sidhuvud"/>
    </w:pPr>
  </w:p>
  <w:p w:rsidR="00947F5F" w:rsidP="00403B4B" w:rsidRDefault="00947F5F" w14:paraId="68FDEC9B" w14:textId="77777777">
    <w:pPr>
      <w:pStyle w:val="Sidhuvud"/>
    </w:pPr>
  </w:p>
  <w:p w:rsidRPr="00D40FE4" w:rsidR="006D2A49" w:rsidP="00587CCF" w:rsidRDefault="00587CCF" w14:paraId="706AD82A" w14:textId="77777777">
    <w:pPr>
      <w:pStyle w:val="Sidhuvud"/>
      <w:rPr>
        <w:szCs w:val="24"/>
      </w:rPr>
    </w:pPr>
    <w:r>
      <w:rPr>
        <w:color w:val="141313"/>
      </w:rPr>
      <w:t>SIDA</w:t>
    </w:r>
    <w:r w:rsidRPr="00AD22A7">
      <w:rPr>
        <w:color w:val="141313"/>
      </w:rPr>
      <w:t xml:space="preserve"> </w:t>
    </w:r>
    <w:r w:rsidRPr="00AD22A7">
      <w:rPr>
        <w:color w:val="141313"/>
      </w:rPr>
      <w:fldChar w:fldCharType="begin"/>
    </w:r>
    <w:r w:rsidRPr="00AD22A7">
      <w:rPr>
        <w:color w:val="141313"/>
      </w:rPr>
      <w:instrText xml:space="preserve"> PAGE </w:instrText>
    </w:r>
    <w:r w:rsidRPr="00AD22A7">
      <w:rPr>
        <w:color w:val="141313"/>
      </w:rPr>
      <w:fldChar w:fldCharType="separate"/>
    </w:r>
    <w:r w:rsidR="00B01FF1">
      <w:rPr>
        <w:noProof/>
        <w:color w:val="141313"/>
      </w:rPr>
      <w:t>1</w:t>
    </w:r>
    <w:r w:rsidRPr="00AD22A7">
      <w:rPr>
        <w:color w:val="141313"/>
      </w:rPr>
      <w:fldChar w:fldCharType="end"/>
    </w:r>
    <w:r w:rsidRPr="00AD22A7">
      <w:rPr>
        <w:color w:val="141313"/>
      </w:rPr>
      <w:t xml:space="preserve"> av </w:t>
    </w:r>
    <w:r w:rsidRPr="00AD22A7">
      <w:rPr>
        <w:color w:val="141313"/>
      </w:rPr>
      <w:fldChar w:fldCharType="begin"/>
    </w:r>
    <w:r w:rsidRPr="00AD22A7">
      <w:rPr>
        <w:color w:val="141313"/>
      </w:rPr>
      <w:instrText xml:space="preserve"> NUMPAGES </w:instrText>
    </w:r>
    <w:r w:rsidRPr="00AD22A7">
      <w:rPr>
        <w:color w:val="141313"/>
      </w:rPr>
      <w:fldChar w:fldCharType="separate"/>
    </w:r>
    <w:r w:rsidR="00B01FF1">
      <w:rPr>
        <w:noProof/>
        <w:color w:val="141313"/>
      </w:rPr>
      <w:t>1</w:t>
    </w:r>
    <w:r w:rsidRPr="00AD22A7">
      <w:rPr>
        <w:color w:val="141313"/>
      </w:rPr>
      <w:fldChar w:fldCharType="end"/>
    </w:r>
    <w:r w:rsidRPr="00D40FE4" w:rsidR="001C09AB">
      <w:rPr>
        <w:noProof/>
        <w:lang w:eastAsia="sv-SE"/>
      </w:rPr>
      <w:drawing>
        <wp:anchor distT="0" distB="0" distL="114935" distR="114935" simplePos="0" relativeHeight="251658240" behindDoc="1" locked="0" layoutInCell="1" allowOverlap="1" wp14:anchorId="523EE444" wp14:editId="51C7E223">
          <wp:simplePos x="0" y="0"/>
          <wp:positionH relativeFrom="page">
            <wp:posOffset>610539</wp:posOffset>
          </wp:positionH>
          <wp:positionV relativeFrom="page">
            <wp:posOffset>551815</wp:posOffset>
          </wp:positionV>
          <wp:extent cx="2521247" cy="658026"/>
          <wp:effectExtent l="0" t="0" r="0" b="8890"/>
          <wp:wrapNone/>
          <wp:docPr id="2" name="Bildobjekt 2" descr="smr_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r_logo_word.png"/>
                  <pic:cNvPicPr/>
                </pic:nvPicPr>
                <pic:blipFill>
                  <a:blip r:embed="rId1"/>
                  <a:stretch>
                    <a:fillRect/>
                  </a:stretch>
                </pic:blipFill>
                <pic:spPr>
                  <a:xfrm>
                    <a:off x="0" y="0"/>
                    <a:ext cx="2521247" cy="6580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1CE1A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65C0F2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0E36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E76D9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154DF3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0C0C54A"/>
    <w:lvl w:ilvl="0">
      <w:start w:val="1"/>
      <w:numFmt w:val="bullet"/>
      <w:pStyle w:val="Punktlista5"/>
      <w:lvlText w:val="○"/>
      <w:lvlJc w:val="left"/>
      <w:pPr>
        <w:ind w:left="1800" w:hanging="360"/>
      </w:pPr>
      <w:rPr>
        <w:rFonts w:hint="default" w:ascii="Monotype Corsiva" w:hAnsi="Monotype Corsiva"/>
        <w:color w:val="FECF8D" w:themeColor="accent3"/>
      </w:rPr>
    </w:lvl>
  </w:abstractNum>
  <w:abstractNum w:abstractNumId="6" w15:restartNumberingAfterBreak="0">
    <w:nsid w:val="FFFFFF81"/>
    <w:multiLevelType w:val="singleLevel"/>
    <w:tmpl w:val="9A8A1DFA"/>
    <w:lvl w:ilvl="0">
      <w:start w:val="1"/>
      <w:numFmt w:val="bullet"/>
      <w:pStyle w:val="Punktlista4"/>
      <w:lvlText w:val=""/>
      <w:lvlJc w:val="left"/>
      <w:pPr>
        <w:ind w:left="1440" w:hanging="360"/>
      </w:pPr>
      <w:rPr>
        <w:rFonts w:hint="default" w:ascii="Symbol" w:hAnsi="Symbol"/>
        <w:color w:val="FECF8D" w:themeColor="accent3"/>
      </w:rPr>
    </w:lvl>
  </w:abstractNum>
  <w:abstractNum w:abstractNumId="7" w15:restartNumberingAfterBreak="0">
    <w:nsid w:val="FFFFFF82"/>
    <w:multiLevelType w:val="singleLevel"/>
    <w:tmpl w:val="4AAC3C4A"/>
    <w:lvl w:ilvl="0">
      <w:start w:val="1"/>
      <w:numFmt w:val="bullet"/>
      <w:pStyle w:val="Punktlista3"/>
      <w:lvlText w:val=""/>
      <w:lvlJc w:val="left"/>
      <w:pPr>
        <w:ind w:left="1080" w:hanging="360"/>
      </w:pPr>
      <w:rPr>
        <w:rFonts w:hint="default" w:ascii="Symbol" w:hAnsi="Symbol"/>
        <w:color w:val="D6B9D8" w:themeColor="accent1" w:themeTint="99"/>
      </w:rPr>
    </w:lvl>
  </w:abstractNum>
  <w:abstractNum w:abstractNumId="8" w15:restartNumberingAfterBreak="0">
    <w:nsid w:val="FFFFFF83"/>
    <w:multiLevelType w:val="singleLevel"/>
    <w:tmpl w:val="3EFA84BC"/>
    <w:lvl w:ilvl="0">
      <w:start w:val="1"/>
      <w:numFmt w:val="bullet"/>
      <w:pStyle w:val="Punktlista2"/>
      <w:lvlText w:val=""/>
      <w:lvlJc w:val="left"/>
      <w:pPr>
        <w:ind w:left="720" w:hanging="360"/>
      </w:pPr>
      <w:rPr>
        <w:rFonts w:hint="default" w:ascii="Symbol" w:hAnsi="Symbol"/>
        <w:color w:val="BC8CBF" w:themeColor="accent1"/>
      </w:rPr>
    </w:lvl>
  </w:abstractNum>
  <w:abstractNum w:abstractNumId="9" w15:restartNumberingAfterBreak="0">
    <w:nsid w:val="FFFFFF88"/>
    <w:multiLevelType w:val="singleLevel"/>
    <w:tmpl w:val="943C529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026200C"/>
    <w:lvl w:ilvl="0">
      <w:start w:val="1"/>
      <w:numFmt w:val="bullet"/>
      <w:pStyle w:val="Punktlista"/>
      <w:lvlText w:val=""/>
      <w:lvlJc w:val="left"/>
      <w:pPr>
        <w:ind w:left="360" w:hanging="360"/>
      </w:pPr>
      <w:rPr>
        <w:rFonts w:hint="default" w:ascii="Symbol" w:hAnsi="Symbol"/>
        <w:color w:val="auto"/>
      </w:rPr>
    </w:lvl>
  </w:abstractNum>
  <w:abstractNum w:abstractNumId="11" w15:restartNumberingAfterBreak="0">
    <w:nsid w:val="07A73C11"/>
    <w:multiLevelType w:val="multilevel"/>
    <w:tmpl w:val="6AA6C19A"/>
    <w:lvl w:ilvl="0">
      <w:start w:val="1"/>
      <w:numFmt w:val="decimal"/>
      <w:pStyle w:val="Nummer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4B084D"/>
    <w:multiLevelType w:val="hybridMultilevel"/>
    <w:tmpl w:val="3C28463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2C183EF1"/>
    <w:multiLevelType w:val="hybridMultilevel"/>
    <w:tmpl w:val="AA88BF54"/>
    <w:lvl w:ilvl="0" w:tplc="EE4EC546">
      <w:numFmt w:val="bullet"/>
      <w:lvlText w:val=""/>
      <w:lvlJc w:val="left"/>
      <w:pPr>
        <w:ind w:left="720" w:hanging="360"/>
      </w:pPr>
      <w:rPr>
        <w:rFonts w:hint="default" w:ascii="Symbol" w:hAnsi="Symbol" w:eastAsia="Times New Roman" w:cs="Segoe UI"/>
      </w:rPr>
    </w:lvl>
    <w:lvl w:ilvl="1" w:tplc="041D0003">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start w:val="1"/>
      <w:numFmt w:val="bullet"/>
      <w:lvlText w:val="o"/>
      <w:lvlJc w:val="left"/>
      <w:pPr>
        <w:ind w:left="3600" w:hanging="360"/>
      </w:pPr>
      <w:rPr>
        <w:rFonts w:hint="default" w:ascii="Courier New" w:hAnsi="Courier New" w:cs="Courier New"/>
      </w:rPr>
    </w:lvl>
    <w:lvl w:ilvl="5" w:tplc="041D0005">
      <w:start w:val="1"/>
      <w:numFmt w:val="bullet"/>
      <w:lvlText w:val=""/>
      <w:lvlJc w:val="left"/>
      <w:pPr>
        <w:ind w:left="4320" w:hanging="360"/>
      </w:pPr>
      <w:rPr>
        <w:rFonts w:hint="default" w:ascii="Wingdings" w:hAnsi="Wingdings"/>
      </w:rPr>
    </w:lvl>
    <w:lvl w:ilvl="6" w:tplc="041D0001">
      <w:start w:val="1"/>
      <w:numFmt w:val="bullet"/>
      <w:lvlText w:val=""/>
      <w:lvlJc w:val="left"/>
      <w:pPr>
        <w:ind w:left="5040" w:hanging="360"/>
      </w:pPr>
      <w:rPr>
        <w:rFonts w:hint="default" w:ascii="Symbol" w:hAnsi="Symbol"/>
      </w:rPr>
    </w:lvl>
    <w:lvl w:ilvl="7" w:tplc="041D0003">
      <w:start w:val="1"/>
      <w:numFmt w:val="bullet"/>
      <w:lvlText w:val="o"/>
      <w:lvlJc w:val="left"/>
      <w:pPr>
        <w:ind w:left="5760" w:hanging="360"/>
      </w:pPr>
      <w:rPr>
        <w:rFonts w:hint="default" w:ascii="Courier New" w:hAnsi="Courier New" w:cs="Courier New"/>
      </w:rPr>
    </w:lvl>
    <w:lvl w:ilvl="8" w:tplc="041D0005">
      <w:start w:val="1"/>
      <w:numFmt w:val="bullet"/>
      <w:lvlText w:val=""/>
      <w:lvlJc w:val="left"/>
      <w:pPr>
        <w:ind w:left="6480" w:hanging="360"/>
      </w:pPr>
      <w:rPr>
        <w:rFonts w:hint="default" w:ascii="Wingdings" w:hAnsi="Wingdings"/>
      </w:rPr>
    </w:lvl>
  </w:abstractNum>
  <w:abstractNum w:abstractNumId="14" w15:restartNumberingAfterBreak="0">
    <w:nsid w:val="3F817E0E"/>
    <w:multiLevelType w:val="hybridMultilevel"/>
    <w:tmpl w:val="63F2C262"/>
    <w:lvl w:ilvl="0" w:tplc="EE4EC546">
      <w:numFmt w:val="bullet"/>
      <w:lvlText w:val=""/>
      <w:lvlJc w:val="left"/>
      <w:pPr>
        <w:ind w:left="720" w:hanging="360"/>
      </w:pPr>
      <w:rPr>
        <w:rFonts w:hint="default" w:ascii="Symbol" w:hAnsi="Symbol" w:eastAsia="Times New Roman" w:cs="Segoe UI"/>
      </w:rPr>
    </w:lvl>
    <w:lvl w:ilvl="1" w:tplc="041D0003">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start w:val="1"/>
      <w:numFmt w:val="bullet"/>
      <w:lvlText w:val="o"/>
      <w:lvlJc w:val="left"/>
      <w:pPr>
        <w:ind w:left="3600" w:hanging="360"/>
      </w:pPr>
      <w:rPr>
        <w:rFonts w:hint="default" w:ascii="Courier New" w:hAnsi="Courier New" w:cs="Courier New"/>
      </w:rPr>
    </w:lvl>
    <w:lvl w:ilvl="5" w:tplc="041D0005">
      <w:start w:val="1"/>
      <w:numFmt w:val="bullet"/>
      <w:lvlText w:val=""/>
      <w:lvlJc w:val="left"/>
      <w:pPr>
        <w:ind w:left="4320" w:hanging="360"/>
      </w:pPr>
      <w:rPr>
        <w:rFonts w:hint="default" w:ascii="Wingdings" w:hAnsi="Wingdings"/>
      </w:rPr>
    </w:lvl>
    <w:lvl w:ilvl="6" w:tplc="041D0001">
      <w:start w:val="1"/>
      <w:numFmt w:val="bullet"/>
      <w:lvlText w:val=""/>
      <w:lvlJc w:val="left"/>
      <w:pPr>
        <w:ind w:left="5040" w:hanging="360"/>
      </w:pPr>
      <w:rPr>
        <w:rFonts w:hint="default" w:ascii="Symbol" w:hAnsi="Symbol"/>
      </w:rPr>
    </w:lvl>
    <w:lvl w:ilvl="7" w:tplc="041D0003">
      <w:start w:val="1"/>
      <w:numFmt w:val="bullet"/>
      <w:lvlText w:val="o"/>
      <w:lvlJc w:val="left"/>
      <w:pPr>
        <w:ind w:left="5760" w:hanging="360"/>
      </w:pPr>
      <w:rPr>
        <w:rFonts w:hint="default" w:ascii="Courier New" w:hAnsi="Courier New" w:cs="Courier New"/>
      </w:rPr>
    </w:lvl>
    <w:lvl w:ilvl="8" w:tplc="041D0005">
      <w:start w:val="1"/>
      <w:numFmt w:val="bullet"/>
      <w:lvlText w:val=""/>
      <w:lvlJc w:val="left"/>
      <w:pPr>
        <w:ind w:left="6480" w:hanging="360"/>
      </w:pPr>
      <w:rPr>
        <w:rFonts w:hint="default" w:ascii="Wingdings" w:hAnsi="Wingdings"/>
      </w:rPr>
    </w:lvl>
  </w:abstractNum>
  <w:abstractNum w:abstractNumId="15" w15:restartNumberingAfterBreak="0">
    <w:nsid w:val="7BAC549E"/>
    <w:multiLevelType w:val="hybridMultilevel"/>
    <w:tmpl w:val="DD2A1D3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936672021">
    <w:abstractNumId w:val="10"/>
  </w:num>
  <w:num w:numId="2" w16cid:durableId="851257334">
    <w:abstractNumId w:val="10"/>
  </w:num>
  <w:num w:numId="3" w16cid:durableId="40638276">
    <w:abstractNumId w:val="8"/>
  </w:num>
  <w:num w:numId="4" w16cid:durableId="1899242255">
    <w:abstractNumId w:val="8"/>
  </w:num>
  <w:num w:numId="5" w16cid:durableId="290601267">
    <w:abstractNumId w:val="7"/>
  </w:num>
  <w:num w:numId="6" w16cid:durableId="1040394396">
    <w:abstractNumId w:val="7"/>
  </w:num>
  <w:num w:numId="7" w16cid:durableId="3945006">
    <w:abstractNumId w:val="6"/>
  </w:num>
  <w:num w:numId="8" w16cid:durableId="46077000">
    <w:abstractNumId w:val="6"/>
  </w:num>
  <w:num w:numId="9" w16cid:durableId="1098256312">
    <w:abstractNumId w:val="5"/>
  </w:num>
  <w:num w:numId="10" w16cid:durableId="1564564431">
    <w:abstractNumId w:val="5"/>
  </w:num>
  <w:num w:numId="11" w16cid:durableId="460269574">
    <w:abstractNumId w:val="10"/>
  </w:num>
  <w:num w:numId="12" w16cid:durableId="2042121904">
    <w:abstractNumId w:val="8"/>
  </w:num>
  <w:num w:numId="13" w16cid:durableId="1553223947">
    <w:abstractNumId w:val="7"/>
  </w:num>
  <w:num w:numId="14" w16cid:durableId="1082725853">
    <w:abstractNumId w:val="6"/>
  </w:num>
  <w:num w:numId="15" w16cid:durableId="2130463573">
    <w:abstractNumId w:val="5"/>
  </w:num>
  <w:num w:numId="16" w16cid:durableId="2023631375">
    <w:abstractNumId w:val="0"/>
  </w:num>
  <w:num w:numId="17" w16cid:durableId="327709503">
    <w:abstractNumId w:val="10"/>
  </w:num>
  <w:num w:numId="18" w16cid:durableId="607733327">
    <w:abstractNumId w:val="9"/>
  </w:num>
  <w:num w:numId="19" w16cid:durableId="1491673768">
    <w:abstractNumId w:val="4"/>
  </w:num>
  <w:num w:numId="20" w16cid:durableId="144324458">
    <w:abstractNumId w:val="3"/>
  </w:num>
  <w:num w:numId="21" w16cid:durableId="154995199">
    <w:abstractNumId w:val="2"/>
  </w:num>
  <w:num w:numId="22" w16cid:durableId="123427730">
    <w:abstractNumId w:val="1"/>
  </w:num>
  <w:num w:numId="23" w16cid:durableId="870146101">
    <w:abstractNumId w:val="11"/>
  </w:num>
  <w:num w:numId="24" w16cid:durableId="340277978">
    <w:abstractNumId w:val="14"/>
  </w:num>
  <w:num w:numId="25" w16cid:durableId="1227494365">
    <w:abstractNumId w:val="13"/>
  </w:num>
  <w:num w:numId="26" w16cid:durableId="461995091">
    <w:abstractNumId w:val="13"/>
  </w:num>
  <w:num w:numId="27" w16cid:durableId="1621379250">
    <w:abstractNumId w:val="12"/>
  </w:num>
  <w:num w:numId="28" w16cid:durableId="390619819">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val="false"/>
  <w:defaultTabStop w:val="1304"/>
  <w:hyphenationZone w:val="4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12"/>
    <w:rsid w:val="00000000"/>
    <w:rsid w:val="00006EB8"/>
    <w:rsid w:val="000116AC"/>
    <w:rsid w:val="0001727B"/>
    <w:rsid w:val="000173B8"/>
    <w:rsid w:val="00020068"/>
    <w:rsid w:val="00033D6A"/>
    <w:rsid w:val="000443BA"/>
    <w:rsid w:val="000526A3"/>
    <w:rsid w:val="00054675"/>
    <w:rsid w:val="00060FC4"/>
    <w:rsid w:val="00061A07"/>
    <w:rsid w:val="000647B0"/>
    <w:rsid w:val="00072E64"/>
    <w:rsid w:val="000848DA"/>
    <w:rsid w:val="00087522"/>
    <w:rsid w:val="000931EF"/>
    <w:rsid w:val="000A55F3"/>
    <w:rsid w:val="000A580F"/>
    <w:rsid w:val="000B4F68"/>
    <w:rsid w:val="000B5B0B"/>
    <w:rsid w:val="000B6F29"/>
    <w:rsid w:val="000C3BF9"/>
    <w:rsid w:val="000C7A8C"/>
    <w:rsid w:val="000D6549"/>
    <w:rsid w:val="000E1453"/>
    <w:rsid w:val="000E59AB"/>
    <w:rsid w:val="000F35F8"/>
    <w:rsid w:val="000F619A"/>
    <w:rsid w:val="000F788A"/>
    <w:rsid w:val="0010654B"/>
    <w:rsid w:val="00110419"/>
    <w:rsid w:val="001117F9"/>
    <w:rsid w:val="001405B9"/>
    <w:rsid w:val="00141F38"/>
    <w:rsid w:val="0016565B"/>
    <w:rsid w:val="0017775D"/>
    <w:rsid w:val="0018584F"/>
    <w:rsid w:val="001972AF"/>
    <w:rsid w:val="001B1B63"/>
    <w:rsid w:val="001C09AB"/>
    <w:rsid w:val="001C785E"/>
    <w:rsid w:val="001E19EF"/>
    <w:rsid w:val="001F6F72"/>
    <w:rsid w:val="0021148D"/>
    <w:rsid w:val="00222E6C"/>
    <w:rsid w:val="00230CF2"/>
    <w:rsid w:val="0023162F"/>
    <w:rsid w:val="00237FA0"/>
    <w:rsid w:val="0024116E"/>
    <w:rsid w:val="002412CB"/>
    <w:rsid w:val="002510D2"/>
    <w:rsid w:val="00252A60"/>
    <w:rsid w:val="002639A8"/>
    <w:rsid w:val="002724FD"/>
    <w:rsid w:val="00282199"/>
    <w:rsid w:val="00283F12"/>
    <w:rsid w:val="0029060D"/>
    <w:rsid w:val="00290856"/>
    <w:rsid w:val="002A5B61"/>
    <w:rsid w:val="002B5CC7"/>
    <w:rsid w:val="002C3B34"/>
    <w:rsid w:val="002D47A8"/>
    <w:rsid w:val="002E469A"/>
    <w:rsid w:val="002E5B32"/>
    <w:rsid w:val="002F74C7"/>
    <w:rsid w:val="00300D0F"/>
    <w:rsid w:val="00301C9D"/>
    <w:rsid w:val="00322045"/>
    <w:rsid w:val="003252F5"/>
    <w:rsid w:val="00333BD9"/>
    <w:rsid w:val="003364CF"/>
    <w:rsid w:val="00347538"/>
    <w:rsid w:val="00351D20"/>
    <w:rsid w:val="00357214"/>
    <w:rsid w:val="00361908"/>
    <w:rsid w:val="003627D7"/>
    <w:rsid w:val="003657D0"/>
    <w:rsid w:val="00372475"/>
    <w:rsid w:val="00374A4A"/>
    <w:rsid w:val="00382592"/>
    <w:rsid w:val="00387B09"/>
    <w:rsid w:val="00390249"/>
    <w:rsid w:val="00397BDE"/>
    <w:rsid w:val="003A01BD"/>
    <w:rsid w:val="003A2817"/>
    <w:rsid w:val="003A6409"/>
    <w:rsid w:val="003B13D3"/>
    <w:rsid w:val="003B229E"/>
    <w:rsid w:val="003B549F"/>
    <w:rsid w:val="003B6F72"/>
    <w:rsid w:val="003B7857"/>
    <w:rsid w:val="003C02A3"/>
    <w:rsid w:val="003D4520"/>
    <w:rsid w:val="003F7DCF"/>
    <w:rsid w:val="00403B4B"/>
    <w:rsid w:val="0041558A"/>
    <w:rsid w:val="00420096"/>
    <w:rsid w:val="0042331B"/>
    <w:rsid w:val="004273C7"/>
    <w:rsid w:val="004334A5"/>
    <w:rsid w:val="00434548"/>
    <w:rsid w:val="00435C6E"/>
    <w:rsid w:val="0045021C"/>
    <w:rsid w:val="0045215F"/>
    <w:rsid w:val="00460278"/>
    <w:rsid w:val="00462131"/>
    <w:rsid w:val="00466ABF"/>
    <w:rsid w:val="00474C8E"/>
    <w:rsid w:val="0048351C"/>
    <w:rsid w:val="00490F2E"/>
    <w:rsid w:val="00495AC5"/>
    <w:rsid w:val="00496B66"/>
    <w:rsid w:val="00497369"/>
    <w:rsid w:val="004A1892"/>
    <w:rsid w:val="004A40BD"/>
    <w:rsid w:val="004A7545"/>
    <w:rsid w:val="004C7EE0"/>
    <w:rsid w:val="004F64B8"/>
    <w:rsid w:val="00502EF6"/>
    <w:rsid w:val="00504862"/>
    <w:rsid w:val="00506D94"/>
    <w:rsid w:val="00511023"/>
    <w:rsid w:val="005111E2"/>
    <w:rsid w:val="00513BC7"/>
    <w:rsid w:val="005146C6"/>
    <w:rsid w:val="0052562D"/>
    <w:rsid w:val="005264F1"/>
    <w:rsid w:val="00527D98"/>
    <w:rsid w:val="00530BF5"/>
    <w:rsid w:val="0054298F"/>
    <w:rsid w:val="0054391D"/>
    <w:rsid w:val="00551600"/>
    <w:rsid w:val="005542B6"/>
    <w:rsid w:val="00562479"/>
    <w:rsid w:val="00565924"/>
    <w:rsid w:val="00570D65"/>
    <w:rsid w:val="00573E46"/>
    <w:rsid w:val="005824B3"/>
    <w:rsid w:val="00587CCF"/>
    <w:rsid w:val="005943E0"/>
    <w:rsid w:val="005B17EC"/>
    <w:rsid w:val="005B6043"/>
    <w:rsid w:val="005C1EAB"/>
    <w:rsid w:val="005C2F91"/>
    <w:rsid w:val="005C4379"/>
    <w:rsid w:val="005D364E"/>
    <w:rsid w:val="005D5C2B"/>
    <w:rsid w:val="005F3936"/>
    <w:rsid w:val="005F51FB"/>
    <w:rsid w:val="005F5DC3"/>
    <w:rsid w:val="005F72C0"/>
    <w:rsid w:val="00605958"/>
    <w:rsid w:val="00612FB3"/>
    <w:rsid w:val="00617A0E"/>
    <w:rsid w:val="00633761"/>
    <w:rsid w:val="00634A98"/>
    <w:rsid w:val="006353C2"/>
    <w:rsid w:val="00642D9D"/>
    <w:rsid w:val="00647214"/>
    <w:rsid w:val="00652FB7"/>
    <w:rsid w:val="00653387"/>
    <w:rsid w:val="0066151D"/>
    <w:rsid w:val="00661BA7"/>
    <w:rsid w:val="0066650D"/>
    <w:rsid w:val="00667AE7"/>
    <w:rsid w:val="00674073"/>
    <w:rsid w:val="00675E78"/>
    <w:rsid w:val="00676C21"/>
    <w:rsid w:val="006776E2"/>
    <w:rsid w:val="00677E50"/>
    <w:rsid w:val="00681D0E"/>
    <w:rsid w:val="00681F0A"/>
    <w:rsid w:val="00687005"/>
    <w:rsid w:val="006870BE"/>
    <w:rsid w:val="00696137"/>
    <w:rsid w:val="006A2D7A"/>
    <w:rsid w:val="006A6BC6"/>
    <w:rsid w:val="006B098B"/>
    <w:rsid w:val="006B3116"/>
    <w:rsid w:val="006B394B"/>
    <w:rsid w:val="006B3AF3"/>
    <w:rsid w:val="006B7B0D"/>
    <w:rsid w:val="006D2A49"/>
    <w:rsid w:val="006D2EEB"/>
    <w:rsid w:val="006E11AF"/>
    <w:rsid w:val="006E15D0"/>
    <w:rsid w:val="006E6C1D"/>
    <w:rsid w:val="006E7BA5"/>
    <w:rsid w:val="006F17A1"/>
    <w:rsid w:val="006F7F3C"/>
    <w:rsid w:val="00701FE7"/>
    <w:rsid w:val="00704000"/>
    <w:rsid w:val="0071058C"/>
    <w:rsid w:val="00715FDD"/>
    <w:rsid w:val="00720774"/>
    <w:rsid w:val="0072170C"/>
    <w:rsid w:val="00726CB8"/>
    <w:rsid w:val="00727535"/>
    <w:rsid w:val="00737459"/>
    <w:rsid w:val="007450DE"/>
    <w:rsid w:val="00757C72"/>
    <w:rsid w:val="00762811"/>
    <w:rsid w:val="0078174C"/>
    <w:rsid w:val="007822EA"/>
    <w:rsid w:val="007A2923"/>
    <w:rsid w:val="007A355B"/>
    <w:rsid w:val="007A3C55"/>
    <w:rsid w:val="007B1591"/>
    <w:rsid w:val="007B3E8A"/>
    <w:rsid w:val="007C40CE"/>
    <w:rsid w:val="007E2BB3"/>
    <w:rsid w:val="007E351E"/>
    <w:rsid w:val="007E6848"/>
    <w:rsid w:val="007F289F"/>
    <w:rsid w:val="007F63CC"/>
    <w:rsid w:val="00801175"/>
    <w:rsid w:val="00803B77"/>
    <w:rsid w:val="00804284"/>
    <w:rsid w:val="00807E07"/>
    <w:rsid w:val="008108D1"/>
    <w:rsid w:val="008147C1"/>
    <w:rsid w:val="008206F3"/>
    <w:rsid w:val="00831DAC"/>
    <w:rsid w:val="00837491"/>
    <w:rsid w:val="00844486"/>
    <w:rsid w:val="00846DD4"/>
    <w:rsid w:val="00851EE8"/>
    <w:rsid w:val="00853CB5"/>
    <w:rsid w:val="00854AAC"/>
    <w:rsid w:val="00855A8C"/>
    <w:rsid w:val="008572DC"/>
    <w:rsid w:val="008664A4"/>
    <w:rsid w:val="008711F6"/>
    <w:rsid w:val="0087486D"/>
    <w:rsid w:val="008806C0"/>
    <w:rsid w:val="00885BF6"/>
    <w:rsid w:val="00892C37"/>
    <w:rsid w:val="008A4A41"/>
    <w:rsid w:val="008A5190"/>
    <w:rsid w:val="008B30E6"/>
    <w:rsid w:val="008B35C7"/>
    <w:rsid w:val="008D0DAD"/>
    <w:rsid w:val="008D175D"/>
    <w:rsid w:val="008D7700"/>
    <w:rsid w:val="008E011E"/>
    <w:rsid w:val="008E319E"/>
    <w:rsid w:val="008F459A"/>
    <w:rsid w:val="0090334C"/>
    <w:rsid w:val="0093413F"/>
    <w:rsid w:val="0093567E"/>
    <w:rsid w:val="00935AEF"/>
    <w:rsid w:val="00946FC3"/>
    <w:rsid w:val="00947F5F"/>
    <w:rsid w:val="009540E4"/>
    <w:rsid w:val="00955DF2"/>
    <w:rsid w:val="009634EE"/>
    <w:rsid w:val="009665AB"/>
    <w:rsid w:val="00967B52"/>
    <w:rsid w:val="009701D2"/>
    <w:rsid w:val="00975BF4"/>
    <w:rsid w:val="00984E68"/>
    <w:rsid w:val="00985C75"/>
    <w:rsid w:val="0098670B"/>
    <w:rsid w:val="00991BDF"/>
    <w:rsid w:val="009B184B"/>
    <w:rsid w:val="009C28AE"/>
    <w:rsid w:val="009C4599"/>
    <w:rsid w:val="009D152D"/>
    <w:rsid w:val="009D3578"/>
    <w:rsid w:val="009E1FB2"/>
    <w:rsid w:val="00A11A3D"/>
    <w:rsid w:val="00A1574F"/>
    <w:rsid w:val="00A15A07"/>
    <w:rsid w:val="00A23596"/>
    <w:rsid w:val="00A42841"/>
    <w:rsid w:val="00A42E70"/>
    <w:rsid w:val="00A43850"/>
    <w:rsid w:val="00A44968"/>
    <w:rsid w:val="00A45E3F"/>
    <w:rsid w:val="00A466A0"/>
    <w:rsid w:val="00A51D45"/>
    <w:rsid w:val="00A51FEC"/>
    <w:rsid w:val="00A52F11"/>
    <w:rsid w:val="00A534DA"/>
    <w:rsid w:val="00A603F5"/>
    <w:rsid w:val="00A64A81"/>
    <w:rsid w:val="00A64ACD"/>
    <w:rsid w:val="00A72891"/>
    <w:rsid w:val="00A72B03"/>
    <w:rsid w:val="00A73CAB"/>
    <w:rsid w:val="00A830EA"/>
    <w:rsid w:val="00A85C76"/>
    <w:rsid w:val="00A937DC"/>
    <w:rsid w:val="00A967BD"/>
    <w:rsid w:val="00A97066"/>
    <w:rsid w:val="00A97411"/>
    <w:rsid w:val="00AA2F33"/>
    <w:rsid w:val="00AB0F6F"/>
    <w:rsid w:val="00AB4587"/>
    <w:rsid w:val="00AB7223"/>
    <w:rsid w:val="00AC207B"/>
    <w:rsid w:val="00AE7D98"/>
    <w:rsid w:val="00AF3652"/>
    <w:rsid w:val="00B01FF1"/>
    <w:rsid w:val="00B05644"/>
    <w:rsid w:val="00B07EFE"/>
    <w:rsid w:val="00B117F1"/>
    <w:rsid w:val="00B1726E"/>
    <w:rsid w:val="00B2225C"/>
    <w:rsid w:val="00B41451"/>
    <w:rsid w:val="00B42F47"/>
    <w:rsid w:val="00B52C0A"/>
    <w:rsid w:val="00B62274"/>
    <w:rsid w:val="00B631A0"/>
    <w:rsid w:val="00B64BE0"/>
    <w:rsid w:val="00B678B3"/>
    <w:rsid w:val="00B75D6C"/>
    <w:rsid w:val="00B85803"/>
    <w:rsid w:val="00B87486"/>
    <w:rsid w:val="00B90CF4"/>
    <w:rsid w:val="00B9293B"/>
    <w:rsid w:val="00B96CCB"/>
    <w:rsid w:val="00B97E45"/>
    <w:rsid w:val="00BA0378"/>
    <w:rsid w:val="00BA2D7A"/>
    <w:rsid w:val="00BA466F"/>
    <w:rsid w:val="00BA4896"/>
    <w:rsid w:val="00BA7A1D"/>
    <w:rsid w:val="00BB188B"/>
    <w:rsid w:val="00BB224C"/>
    <w:rsid w:val="00BB6CE3"/>
    <w:rsid w:val="00BC555B"/>
    <w:rsid w:val="00BC7252"/>
    <w:rsid w:val="00BC76B9"/>
    <w:rsid w:val="00BD0E01"/>
    <w:rsid w:val="00BD15B2"/>
    <w:rsid w:val="00BD3ECE"/>
    <w:rsid w:val="00BF26E9"/>
    <w:rsid w:val="00BF3626"/>
    <w:rsid w:val="00C04939"/>
    <w:rsid w:val="00C05E90"/>
    <w:rsid w:val="00C1131E"/>
    <w:rsid w:val="00C40560"/>
    <w:rsid w:val="00C450E3"/>
    <w:rsid w:val="00C556C1"/>
    <w:rsid w:val="00C56948"/>
    <w:rsid w:val="00C64362"/>
    <w:rsid w:val="00C666EE"/>
    <w:rsid w:val="00C66C01"/>
    <w:rsid w:val="00C67406"/>
    <w:rsid w:val="00C7429A"/>
    <w:rsid w:val="00C7574B"/>
    <w:rsid w:val="00C76342"/>
    <w:rsid w:val="00C94F4E"/>
    <w:rsid w:val="00CA07A3"/>
    <w:rsid w:val="00CC13D2"/>
    <w:rsid w:val="00CC2011"/>
    <w:rsid w:val="00CC386F"/>
    <w:rsid w:val="00CC4791"/>
    <w:rsid w:val="00CC4916"/>
    <w:rsid w:val="00CC69EE"/>
    <w:rsid w:val="00CD32C9"/>
    <w:rsid w:val="00CE0D62"/>
    <w:rsid w:val="00CF5EB9"/>
    <w:rsid w:val="00CF6756"/>
    <w:rsid w:val="00CF781A"/>
    <w:rsid w:val="00CF7AE9"/>
    <w:rsid w:val="00D03793"/>
    <w:rsid w:val="00D03FFC"/>
    <w:rsid w:val="00D0616E"/>
    <w:rsid w:val="00D06D4F"/>
    <w:rsid w:val="00D0749A"/>
    <w:rsid w:val="00D1330A"/>
    <w:rsid w:val="00D16175"/>
    <w:rsid w:val="00D17DB7"/>
    <w:rsid w:val="00D25112"/>
    <w:rsid w:val="00D34879"/>
    <w:rsid w:val="00D352B7"/>
    <w:rsid w:val="00D36DB8"/>
    <w:rsid w:val="00D40FE4"/>
    <w:rsid w:val="00D44965"/>
    <w:rsid w:val="00D47380"/>
    <w:rsid w:val="00D568FA"/>
    <w:rsid w:val="00D618F1"/>
    <w:rsid w:val="00D64053"/>
    <w:rsid w:val="00D76AF8"/>
    <w:rsid w:val="00D8616A"/>
    <w:rsid w:val="00D92A1E"/>
    <w:rsid w:val="00D95E66"/>
    <w:rsid w:val="00DA79E4"/>
    <w:rsid w:val="00DB58F3"/>
    <w:rsid w:val="00DB5E25"/>
    <w:rsid w:val="00DC07A9"/>
    <w:rsid w:val="00DC23A1"/>
    <w:rsid w:val="00DD35EC"/>
    <w:rsid w:val="00DD5E5D"/>
    <w:rsid w:val="00DE7669"/>
    <w:rsid w:val="00DF127D"/>
    <w:rsid w:val="00DF5C04"/>
    <w:rsid w:val="00E048C5"/>
    <w:rsid w:val="00E15D14"/>
    <w:rsid w:val="00E201B9"/>
    <w:rsid w:val="00E339A0"/>
    <w:rsid w:val="00E4257C"/>
    <w:rsid w:val="00E447C0"/>
    <w:rsid w:val="00E4667C"/>
    <w:rsid w:val="00E47DEB"/>
    <w:rsid w:val="00E53300"/>
    <w:rsid w:val="00E631CF"/>
    <w:rsid w:val="00E63904"/>
    <w:rsid w:val="00E71AFF"/>
    <w:rsid w:val="00E755FC"/>
    <w:rsid w:val="00E85DCF"/>
    <w:rsid w:val="00E96FFD"/>
    <w:rsid w:val="00EA1692"/>
    <w:rsid w:val="00EA3944"/>
    <w:rsid w:val="00EB70C9"/>
    <w:rsid w:val="00EB7F82"/>
    <w:rsid w:val="00EC723B"/>
    <w:rsid w:val="00EC7476"/>
    <w:rsid w:val="00ED04B7"/>
    <w:rsid w:val="00ED1858"/>
    <w:rsid w:val="00ED407F"/>
    <w:rsid w:val="00ED71D3"/>
    <w:rsid w:val="00EE51A2"/>
    <w:rsid w:val="00EF0379"/>
    <w:rsid w:val="00EF2F69"/>
    <w:rsid w:val="00F00D19"/>
    <w:rsid w:val="00F063EA"/>
    <w:rsid w:val="00F206D0"/>
    <w:rsid w:val="00F208CA"/>
    <w:rsid w:val="00F22765"/>
    <w:rsid w:val="00F265E9"/>
    <w:rsid w:val="00F32D2C"/>
    <w:rsid w:val="00F334D7"/>
    <w:rsid w:val="00F4425A"/>
    <w:rsid w:val="00F52057"/>
    <w:rsid w:val="00F52D56"/>
    <w:rsid w:val="00F54FE0"/>
    <w:rsid w:val="00F62ACF"/>
    <w:rsid w:val="00F6334C"/>
    <w:rsid w:val="00F776AC"/>
    <w:rsid w:val="00F823A9"/>
    <w:rsid w:val="00F83667"/>
    <w:rsid w:val="00F865E1"/>
    <w:rsid w:val="00F956FC"/>
    <w:rsid w:val="00F97DE5"/>
    <w:rsid w:val="00FA1455"/>
    <w:rsid w:val="00FB07B3"/>
    <w:rsid w:val="00FB0A52"/>
    <w:rsid w:val="00FC5EAA"/>
    <w:rsid w:val="00FD2A8D"/>
    <w:rsid w:val="00FD5599"/>
    <w:rsid w:val="00FD61DE"/>
    <w:rsid w:val="00FE0CE8"/>
    <w:rsid w:val="00FE15B9"/>
    <w:rsid w:val="00FF1176"/>
    <w:rsid w:val="00FF17F3"/>
    <w:rsid w:val="00FF51AF"/>
    <w:rsid w:val="00FF7F30"/>
    <w:rsid w:val="3F3EB3E6"/>
    <w:rsid w:val="6DC575A2"/>
  </w:rsids>
  <m:mathPr>
    <m:mathFont m:val="Cambria Math"/>
    <m:brkBin m:val="before"/>
    <m:brkBinSub m:val="--"/>
    <m:smallFrac m:val="0"/>
    <m:dispDef/>
    <m:lMargin m:val="0"/>
    <m:rMargin m:val="0"/>
    <m:defJc m:val="centerGroup"/>
    <m:wrapIndent m:val="1440"/>
    <m:intLim m:val="undOvr"/>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13977C"/>
  <w15:docId w15:val="{3E82A416-7707-484F-8831-BBA839B918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Normal Indent" w:semiHidden="1"/>
    <w:lsdException w:name="footnote text" w:semiHidden="1"/>
    <w:lsdException w:name="annotation text" w:semiHidden="1"/>
    <w:lsdException w:name="header" w:uiPriority="99" w:qFormat="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6" w:qFormat="1"/>
    <w:lsdException w:name="List 2" w:semiHidden="1"/>
    <w:lsdException w:name="List 3" w:semiHidden="1"/>
    <w:lsdException w:name="List 4" w:semiHidden="1"/>
    <w:lsdException w:name="List 5" w:semiHidden="1"/>
    <w:lsdException w:name="List Number 2" w:semiHidden="1"/>
    <w:lsdException w:name="List Number 3" w:semiHidden="1"/>
    <w:lsdException w:name="List Number 4" w:semiHidden="1"/>
    <w:lsdException w:name="List Number 5" w:semiHidden="1"/>
    <w:lsdException w:name="Title" w:semiHidden="1"/>
    <w:lsdException w:name="Closing" w:uiPriority="7"/>
    <w:lsdException w:name="Signature" w:uiPriority="8"/>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99"/>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35C7"/>
    <w:pPr>
      <w:spacing w:after="160" w:line="288" w:lineRule="auto"/>
    </w:pPr>
    <w:rPr>
      <w:rFonts w:eastAsiaTheme="minorEastAsia"/>
      <w:color w:val="000000" w:themeColor="text1"/>
      <w:lang w:val="sv-SE"/>
    </w:rPr>
  </w:style>
  <w:style w:type="paragraph" w:styleId="Rubrik1">
    <w:name w:val="heading 1"/>
    <w:basedOn w:val="Normal"/>
    <w:next w:val="Normal"/>
    <w:link w:val="Rubrik1Char"/>
    <w:uiPriority w:val="1"/>
    <w:qFormat/>
    <w:rsid w:val="000F788A"/>
    <w:pPr>
      <w:keepNext/>
      <w:keepLines/>
      <w:spacing w:before="480" w:after="120"/>
      <w:outlineLvl w:val="0"/>
    </w:pPr>
    <w:rPr>
      <w:rFonts w:asciiTheme="majorHAnsi" w:hAnsiTheme="majorHAnsi" w:eastAsiaTheme="majorEastAsia" w:cstheme="majorBidi"/>
      <w:bCs/>
      <w:sz w:val="36"/>
      <w:szCs w:val="28"/>
    </w:rPr>
  </w:style>
  <w:style w:type="paragraph" w:styleId="Rubrik2">
    <w:name w:val="heading 2"/>
    <w:basedOn w:val="Normal"/>
    <w:next w:val="Normal"/>
    <w:link w:val="Rubrik2Char"/>
    <w:uiPriority w:val="2"/>
    <w:qFormat/>
    <w:rsid w:val="000F788A"/>
    <w:pPr>
      <w:keepNext/>
      <w:keepLines/>
      <w:spacing w:before="240" w:after="120"/>
      <w:outlineLvl w:val="1"/>
    </w:pPr>
    <w:rPr>
      <w:rFonts w:asciiTheme="majorHAnsi" w:hAnsiTheme="majorHAnsi" w:eastAsiaTheme="majorEastAsia" w:cstheme="majorBidi"/>
      <w:color w:val="auto"/>
      <w:sz w:val="28"/>
      <w:szCs w:val="28"/>
    </w:rPr>
  </w:style>
  <w:style w:type="paragraph" w:styleId="Rubrik3">
    <w:name w:val="heading 3"/>
    <w:basedOn w:val="Normal"/>
    <w:next w:val="Normal"/>
    <w:link w:val="Rubrik3Char"/>
    <w:uiPriority w:val="3"/>
    <w:qFormat/>
    <w:rsid w:val="000F788A"/>
    <w:pPr>
      <w:keepNext/>
      <w:keepLines/>
      <w:spacing w:before="240" w:after="120"/>
      <w:outlineLvl w:val="2"/>
    </w:pPr>
    <w:rPr>
      <w:rFonts w:asciiTheme="majorHAnsi" w:hAnsiTheme="majorHAnsi" w:eastAsiaTheme="majorEastAsia" w:cstheme="majorBidi"/>
      <w:bCs/>
      <w:sz w:val="24"/>
      <w:szCs w:val="24"/>
    </w:rPr>
  </w:style>
  <w:style w:type="paragraph" w:styleId="Rubrik4">
    <w:name w:val="heading 4"/>
    <w:basedOn w:val="Normal"/>
    <w:next w:val="Normal"/>
    <w:link w:val="Rubrik4Char"/>
    <w:uiPriority w:val="4"/>
    <w:qFormat/>
    <w:rsid w:val="000F788A"/>
    <w:pPr>
      <w:keepNext/>
      <w:keepLines/>
      <w:spacing w:before="240" w:after="120"/>
      <w:outlineLvl w:val="3"/>
    </w:pPr>
    <w:rPr>
      <w:rFonts w:eastAsiaTheme="majorEastAsia" w:cstheme="majorBidi"/>
      <w:b/>
      <w:bCs/>
      <w:color w:val="404040" w:themeColor="text1" w:themeTint="BF"/>
      <w:szCs w:val="24"/>
    </w:rPr>
  </w:style>
  <w:style w:type="paragraph" w:styleId="Rubrik5">
    <w:name w:val="heading 5"/>
    <w:basedOn w:val="Normal"/>
    <w:next w:val="Normal"/>
    <w:link w:val="Rubrik5Char"/>
    <w:uiPriority w:val="5"/>
    <w:semiHidden/>
    <w:qFormat/>
    <w:rsid w:val="000F788A"/>
    <w:pPr>
      <w:keepNext/>
      <w:keepLines/>
      <w:spacing w:before="240" w:after="120"/>
      <w:outlineLvl w:val="4"/>
    </w:pPr>
    <w:rPr>
      <w:rFonts w:eastAsiaTheme="majorEastAsia" w:cstheme="majorBidi"/>
      <w:bCs/>
      <w:iCs/>
      <w:color w:val="404040" w:themeColor="text1" w:themeTint="BF"/>
    </w:rPr>
  </w:style>
  <w:style w:type="paragraph" w:styleId="Rubrik6">
    <w:name w:val="heading 6"/>
    <w:basedOn w:val="Normal"/>
    <w:next w:val="Normal"/>
    <w:link w:val="Rubrik6Char"/>
    <w:uiPriority w:val="9"/>
    <w:semiHidden/>
    <w:qFormat/>
    <w:rsid w:val="000E59AB"/>
    <w:pPr>
      <w:spacing w:before="200"/>
      <w:outlineLvl w:val="5"/>
    </w:pPr>
    <w:rPr>
      <w:rFonts w:asciiTheme="majorHAnsi" w:hAnsiTheme="majorHAnsi" w:eastAsiaTheme="majorEastAsia" w:cstheme="majorBidi"/>
      <w:color w:val="C27101" w:themeColor="accent3" w:themeShade="7F"/>
      <w:spacing w:val="10"/>
      <w:szCs w:val="24"/>
    </w:rPr>
  </w:style>
  <w:style w:type="paragraph" w:styleId="Rubrik7">
    <w:name w:val="heading 7"/>
    <w:basedOn w:val="Normal"/>
    <w:next w:val="Normal"/>
    <w:link w:val="Rubrik7Char"/>
    <w:uiPriority w:val="9"/>
    <w:semiHidden/>
    <w:qFormat/>
    <w:rsid w:val="000E59AB"/>
    <w:pPr>
      <w:spacing w:before="200"/>
      <w:outlineLvl w:val="6"/>
    </w:pPr>
    <w:rPr>
      <w:rFonts w:asciiTheme="majorHAnsi" w:hAnsiTheme="majorHAnsi" w:eastAsiaTheme="majorEastAsia" w:cstheme="majorBidi"/>
      <w:i/>
      <w:iCs/>
      <w:color w:val="C27101" w:themeColor="accent3" w:themeShade="7F"/>
      <w:spacing w:val="10"/>
      <w:szCs w:val="24"/>
    </w:rPr>
  </w:style>
  <w:style w:type="paragraph" w:styleId="Rubrik8">
    <w:name w:val="heading 8"/>
    <w:basedOn w:val="Normal"/>
    <w:next w:val="Normal"/>
    <w:link w:val="Rubrik8Char"/>
    <w:uiPriority w:val="9"/>
    <w:semiHidden/>
    <w:qFormat/>
    <w:rsid w:val="000E59AB"/>
    <w:pPr>
      <w:spacing w:before="200"/>
      <w:outlineLvl w:val="7"/>
    </w:pPr>
    <w:rPr>
      <w:rFonts w:asciiTheme="majorHAnsi" w:hAnsiTheme="majorHAnsi" w:eastAsiaTheme="majorEastAsia" w:cstheme="majorBidi"/>
      <w:color w:val="BC8CBF" w:themeColor="accent1"/>
      <w:spacing w:val="10"/>
    </w:rPr>
  </w:style>
  <w:style w:type="paragraph" w:styleId="Rubrik9">
    <w:name w:val="heading 9"/>
    <w:basedOn w:val="Normal"/>
    <w:next w:val="Normal"/>
    <w:link w:val="Rubrik9Char"/>
    <w:uiPriority w:val="9"/>
    <w:semiHidden/>
    <w:qFormat/>
    <w:rsid w:val="000E59AB"/>
    <w:pPr>
      <w:spacing w:before="200"/>
      <w:outlineLvl w:val="8"/>
    </w:pPr>
    <w:rPr>
      <w:rFonts w:asciiTheme="majorHAnsi" w:hAnsiTheme="majorHAnsi" w:eastAsiaTheme="majorEastAsia" w:cstheme="majorBidi"/>
      <w:i/>
      <w:iCs/>
      <w:color w:val="BC8CBF" w:themeColor="accent1"/>
      <w:spacing w:val="1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1"/>
    <w:rsid w:val="000F788A"/>
    <w:rPr>
      <w:rFonts w:asciiTheme="majorHAnsi" w:hAnsiTheme="majorHAnsi" w:eastAsiaTheme="majorEastAsia" w:cstheme="majorBidi"/>
      <w:bCs/>
      <w:color w:val="000000" w:themeColor="text1"/>
      <w:sz w:val="36"/>
      <w:szCs w:val="28"/>
      <w:lang w:val="sv-SE"/>
    </w:rPr>
  </w:style>
  <w:style w:type="character" w:styleId="Rubrik2Char" w:customStyle="1">
    <w:name w:val="Rubrik 2 Char"/>
    <w:basedOn w:val="Standardstycketeckensnitt"/>
    <w:link w:val="Rubrik2"/>
    <w:uiPriority w:val="2"/>
    <w:rsid w:val="000F788A"/>
    <w:rPr>
      <w:rFonts w:asciiTheme="majorHAnsi" w:hAnsiTheme="majorHAnsi" w:eastAsiaTheme="majorEastAsia" w:cstheme="majorBidi"/>
      <w:sz w:val="28"/>
      <w:szCs w:val="28"/>
      <w:lang w:val="sv-SE"/>
    </w:rPr>
  </w:style>
  <w:style w:type="character" w:styleId="Rubrik4Char" w:customStyle="1">
    <w:name w:val="Rubrik 4 Char"/>
    <w:basedOn w:val="Standardstycketeckensnitt"/>
    <w:link w:val="Rubrik4"/>
    <w:uiPriority w:val="4"/>
    <w:rsid w:val="000F788A"/>
    <w:rPr>
      <w:rFonts w:eastAsiaTheme="majorEastAsia" w:cstheme="majorBidi"/>
      <w:b/>
      <w:bCs/>
      <w:color w:val="404040" w:themeColor="text1" w:themeTint="BF"/>
      <w:szCs w:val="24"/>
      <w:lang w:val="sv-SE"/>
    </w:rPr>
  </w:style>
  <w:style w:type="character" w:styleId="Rubrik5Char" w:customStyle="1">
    <w:name w:val="Rubrik 5 Char"/>
    <w:basedOn w:val="Standardstycketeckensnitt"/>
    <w:link w:val="Rubrik5"/>
    <w:uiPriority w:val="5"/>
    <w:semiHidden/>
    <w:rsid w:val="000F788A"/>
    <w:rPr>
      <w:rFonts w:eastAsiaTheme="majorEastAsia" w:cstheme="majorBidi"/>
      <w:bCs/>
      <w:iCs/>
      <w:color w:val="404040" w:themeColor="text1" w:themeTint="BF"/>
      <w:lang w:val="sv-SE"/>
    </w:rPr>
  </w:style>
  <w:style w:type="character" w:styleId="Rubrik6Char" w:customStyle="1">
    <w:name w:val="Rubrik 6 Char"/>
    <w:basedOn w:val="Standardstycketeckensnitt"/>
    <w:link w:val="Rubrik6"/>
    <w:uiPriority w:val="9"/>
    <w:semiHidden/>
    <w:rsid w:val="00F334D7"/>
    <w:rPr>
      <w:rFonts w:asciiTheme="majorHAnsi" w:hAnsiTheme="majorHAnsi" w:eastAsiaTheme="majorEastAsia" w:cstheme="majorBidi"/>
      <w:color w:val="C27101" w:themeColor="accent3" w:themeShade="7F"/>
      <w:spacing w:val="10"/>
      <w:sz w:val="20"/>
      <w:szCs w:val="24"/>
      <w:lang w:val="sv-SE"/>
    </w:rPr>
  </w:style>
  <w:style w:type="character" w:styleId="Rubrik7Char" w:customStyle="1">
    <w:name w:val="Rubrik 7 Char"/>
    <w:basedOn w:val="Standardstycketeckensnitt"/>
    <w:link w:val="Rubrik7"/>
    <w:uiPriority w:val="9"/>
    <w:semiHidden/>
    <w:rsid w:val="00F334D7"/>
    <w:rPr>
      <w:rFonts w:asciiTheme="majorHAnsi" w:hAnsiTheme="majorHAnsi" w:eastAsiaTheme="majorEastAsia" w:cstheme="majorBidi"/>
      <w:i/>
      <w:iCs/>
      <w:color w:val="C27101" w:themeColor="accent3" w:themeShade="7F"/>
      <w:spacing w:val="10"/>
      <w:sz w:val="20"/>
      <w:szCs w:val="24"/>
      <w:lang w:val="sv-SE"/>
    </w:rPr>
  </w:style>
  <w:style w:type="character" w:styleId="Rubrik8Char" w:customStyle="1">
    <w:name w:val="Rubrik 8 Char"/>
    <w:basedOn w:val="Standardstycketeckensnitt"/>
    <w:link w:val="Rubrik8"/>
    <w:uiPriority w:val="9"/>
    <w:semiHidden/>
    <w:rsid w:val="00F334D7"/>
    <w:rPr>
      <w:rFonts w:asciiTheme="majorHAnsi" w:hAnsiTheme="majorHAnsi" w:eastAsiaTheme="majorEastAsia" w:cstheme="majorBidi"/>
      <w:color w:val="BC8CBF" w:themeColor="accent1"/>
      <w:spacing w:val="10"/>
      <w:sz w:val="20"/>
      <w:lang w:val="sv-SE"/>
    </w:rPr>
  </w:style>
  <w:style w:type="character" w:styleId="Rubrik9Char" w:customStyle="1">
    <w:name w:val="Rubrik 9 Char"/>
    <w:basedOn w:val="Standardstycketeckensnitt"/>
    <w:link w:val="Rubrik9"/>
    <w:uiPriority w:val="9"/>
    <w:semiHidden/>
    <w:rsid w:val="00F334D7"/>
    <w:rPr>
      <w:rFonts w:asciiTheme="majorHAnsi" w:hAnsiTheme="majorHAnsi" w:eastAsiaTheme="majorEastAsia" w:cstheme="majorBidi"/>
      <w:i/>
      <w:iCs/>
      <w:color w:val="BC8CBF" w:themeColor="accent1"/>
      <w:spacing w:val="10"/>
      <w:sz w:val="20"/>
      <w:lang w:val="sv-SE"/>
    </w:rPr>
  </w:style>
  <w:style w:type="table" w:styleId="Tabellrutnt">
    <w:name w:val="Table Grid"/>
    <w:basedOn w:val="Normaltabell"/>
    <w:uiPriority w:val="1"/>
    <w:qFormat/>
    <w:rsid w:val="000E59AB"/>
    <w:pPr>
      <w:spacing w:after="0" w:line="240" w:lineRule="auto"/>
    </w:pPr>
    <w:rPr>
      <w:rFonts w:eastAsiaTheme="minorEastAsia"/>
      <w:lang w:val="sv-S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idfot">
    <w:name w:val="footer"/>
    <w:basedOn w:val="Normal"/>
    <w:link w:val="SidfotChar"/>
    <w:semiHidden/>
    <w:rsid w:val="00C04939"/>
    <w:pPr>
      <w:tabs>
        <w:tab w:val="center" w:pos="4320"/>
        <w:tab w:val="right" w:pos="8640"/>
      </w:tabs>
      <w:spacing w:after="0"/>
      <w:ind w:left="-1134" w:right="-851"/>
    </w:pPr>
    <w:rPr>
      <w:rFonts w:ascii="Trebuchet MS" w:hAnsi="Trebuchet MS"/>
      <w:sz w:val="16"/>
    </w:rPr>
  </w:style>
  <w:style w:type="character" w:styleId="SidfotChar" w:customStyle="1">
    <w:name w:val="Sidfot Char"/>
    <w:basedOn w:val="Standardstycketeckensnitt"/>
    <w:link w:val="Sidfot"/>
    <w:semiHidden/>
    <w:rsid w:val="00C04939"/>
    <w:rPr>
      <w:rFonts w:ascii="Trebuchet MS" w:hAnsi="Trebuchet MS" w:eastAsiaTheme="minorEastAsia"/>
      <w:color w:val="000000" w:themeColor="text1"/>
      <w:sz w:val="16"/>
      <w:lang w:val="sv-SE"/>
    </w:rPr>
  </w:style>
  <w:style w:type="paragraph" w:styleId="Ingetavstnd">
    <w:name w:val="No Spacing"/>
    <w:basedOn w:val="Normal"/>
    <w:uiPriority w:val="1"/>
    <w:semiHidden/>
    <w:qFormat/>
    <w:rsid w:val="000E59AB"/>
  </w:style>
  <w:style w:type="paragraph" w:styleId="Avslutandetext">
    <w:name w:val="Closing"/>
    <w:basedOn w:val="Normal"/>
    <w:link w:val="AvslutandetextChar"/>
    <w:uiPriority w:val="7"/>
    <w:rsid w:val="000931EF"/>
    <w:pPr>
      <w:spacing w:before="480" w:after="960"/>
      <w:contextualSpacing/>
    </w:pPr>
  </w:style>
  <w:style w:type="character" w:styleId="AvslutandetextChar" w:customStyle="1">
    <w:name w:val="Avslutande text Char"/>
    <w:basedOn w:val="Standardstycketeckensnitt"/>
    <w:link w:val="Avslutandetext"/>
    <w:uiPriority w:val="7"/>
    <w:rsid w:val="000931EF"/>
    <w:rPr>
      <w:rFonts w:ascii="Georgia" w:hAnsi="Georgia" w:eastAsiaTheme="minorEastAsia"/>
      <w:color w:val="000000" w:themeColor="text1"/>
      <w:sz w:val="20"/>
      <w:lang w:val="sv-SE"/>
    </w:rPr>
  </w:style>
  <w:style w:type="paragraph" w:styleId="Mottagarensadress" w:customStyle="1">
    <w:name w:val="Mottagarens adress"/>
    <w:uiPriority w:val="5"/>
    <w:semiHidden/>
    <w:qFormat/>
    <w:rsid w:val="008D0DAD"/>
    <w:pPr>
      <w:spacing w:after="0"/>
      <w:ind w:left="5103" w:firstLine="142"/>
      <w:jc w:val="right"/>
    </w:pPr>
    <w:rPr>
      <w:rFonts w:eastAsiaTheme="minorEastAsia"/>
      <w:color w:val="000000" w:themeColor="text1"/>
      <w:sz w:val="20"/>
      <w:szCs w:val="24"/>
      <w:lang w:val="sv-SE"/>
    </w:rPr>
  </w:style>
  <w:style w:type="paragraph" w:styleId="Avsndarensadress" w:customStyle="1">
    <w:name w:val="Avsändarens adress"/>
    <w:basedOn w:val="Ingetavstnd"/>
    <w:uiPriority w:val="3"/>
    <w:semiHidden/>
    <w:qFormat/>
    <w:rsid w:val="00006EB8"/>
    <w:pPr>
      <w:spacing w:after="0"/>
      <w:jc w:val="right"/>
    </w:pPr>
    <w:rPr>
      <w:color w:val="auto"/>
      <w:szCs w:val="24"/>
    </w:rPr>
  </w:style>
  <w:style w:type="paragraph" w:styleId="Signatur">
    <w:name w:val="Signature"/>
    <w:link w:val="SignaturChar"/>
    <w:uiPriority w:val="8"/>
    <w:rsid w:val="000116AC"/>
    <w:pPr>
      <w:spacing w:before="120" w:after="320"/>
      <w:contextualSpacing/>
    </w:pPr>
    <w:rPr>
      <w:rFonts w:eastAsiaTheme="minorEastAsia"/>
      <w:i/>
      <w:color w:val="000000" w:themeColor="text1"/>
      <w:sz w:val="16"/>
      <w:szCs w:val="24"/>
      <w:lang w:val="sv-SE"/>
    </w:rPr>
  </w:style>
  <w:style w:type="character" w:styleId="SignaturChar" w:customStyle="1">
    <w:name w:val="Signatur Char"/>
    <w:basedOn w:val="Standardstycketeckensnitt"/>
    <w:link w:val="Signatur"/>
    <w:uiPriority w:val="8"/>
    <w:rsid w:val="000116AC"/>
    <w:rPr>
      <w:rFonts w:eastAsiaTheme="minorEastAsia"/>
      <w:i/>
      <w:color w:val="000000" w:themeColor="text1"/>
      <w:sz w:val="16"/>
      <w:szCs w:val="24"/>
      <w:lang w:val="sv-SE"/>
    </w:rPr>
  </w:style>
  <w:style w:type="paragraph" w:styleId="Ballongtext">
    <w:name w:val="Balloon Text"/>
    <w:basedOn w:val="Normal"/>
    <w:link w:val="BallongtextChar"/>
    <w:uiPriority w:val="99"/>
    <w:semiHidden/>
    <w:rsid w:val="000E59AB"/>
    <w:rPr>
      <w:rFonts w:hAnsi="Tahoma"/>
      <w:sz w:val="16"/>
      <w:szCs w:val="16"/>
    </w:rPr>
  </w:style>
  <w:style w:type="character" w:styleId="BallongtextChar" w:customStyle="1">
    <w:name w:val="Ballongtext Char"/>
    <w:basedOn w:val="Standardstycketeckensnitt"/>
    <w:link w:val="Ballongtext"/>
    <w:uiPriority w:val="99"/>
    <w:semiHidden/>
    <w:rsid w:val="00F334D7"/>
    <w:rPr>
      <w:rFonts w:ascii="Georgia" w:hAnsi="Tahoma" w:eastAsiaTheme="minorEastAsia"/>
      <w:color w:val="000000" w:themeColor="text1"/>
      <w:sz w:val="16"/>
      <w:szCs w:val="16"/>
      <w:lang w:val="sv-SE"/>
    </w:rPr>
  </w:style>
  <w:style w:type="paragraph" w:styleId="Datum">
    <w:name w:val="Date"/>
    <w:basedOn w:val="Sidhuvud"/>
    <w:next w:val="Normal"/>
    <w:link w:val="DatumChar"/>
    <w:uiPriority w:val="99"/>
    <w:semiHidden/>
    <w:rsid w:val="00403B4B"/>
    <w:pPr>
      <w:spacing w:before="20"/>
    </w:pPr>
  </w:style>
  <w:style w:type="character" w:styleId="DatumChar" w:customStyle="1">
    <w:name w:val="Datum Char"/>
    <w:basedOn w:val="Standardstycketeckensnitt"/>
    <w:link w:val="Datum"/>
    <w:uiPriority w:val="99"/>
    <w:semiHidden/>
    <w:rsid w:val="00403B4B"/>
    <w:rPr>
      <w:rFonts w:asciiTheme="majorHAnsi" w:hAnsiTheme="majorHAnsi" w:eastAsiaTheme="minorEastAsia"/>
      <w:color w:val="000000" w:themeColor="text1"/>
      <w:sz w:val="14"/>
      <w:szCs w:val="12"/>
      <w:lang w:val="sv-SE"/>
    </w:rPr>
  </w:style>
  <w:style w:type="paragraph" w:styleId="Sidhuvud">
    <w:name w:val="header"/>
    <w:basedOn w:val="Normal"/>
    <w:link w:val="SidhuvudChar"/>
    <w:uiPriority w:val="99"/>
    <w:semiHidden/>
    <w:qFormat/>
    <w:rsid w:val="00A15A07"/>
    <w:pPr>
      <w:widowControl w:val="0"/>
      <w:spacing w:after="0" w:line="240" w:lineRule="auto"/>
      <w:jc w:val="right"/>
    </w:pPr>
    <w:rPr>
      <w:rFonts w:asciiTheme="majorHAnsi" w:hAnsiTheme="majorHAnsi"/>
      <w:sz w:val="14"/>
      <w:szCs w:val="12"/>
    </w:rPr>
  </w:style>
  <w:style w:type="character" w:styleId="SidhuvudChar" w:customStyle="1">
    <w:name w:val="Sidhuvud Char"/>
    <w:basedOn w:val="Standardstycketeckensnitt"/>
    <w:link w:val="Sidhuvud"/>
    <w:uiPriority w:val="99"/>
    <w:semiHidden/>
    <w:rsid w:val="00A15A07"/>
    <w:rPr>
      <w:rFonts w:asciiTheme="majorHAnsi" w:hAnsiTheme="majorHAnsi" w:eastAsiaTheme="minorEastAsia"/>
      <w:color w:val="000000" w:themeColor="text1"/>
      <w:sz w:val="14"/>
      <w:szCs w:val="12"/>
      <w:lang w:val="sv-SE"/>
    </w:rPr>
  </w:style>
  <w:style w:type="character" w:styleId="Hyperlnk">
    <w:name w:val="Hyperlink"/>
    <w:basedOn w:val="Standardstycketeckensnitt"/>
    <w:uiPriority w:val="99"/>
    <w:rsid w:val="000E59AB"/>
    <w:rPr>
      <w:color w:val="0000FF" w:themeColor="hyperlink"/>
      <w:u w:val="single"/>
    </w:rPr>
  </w:style>
  <w:style w:type="paragraph" w:styleId="Punktlista">
    <w:name w:val="List Bullet"/>
    <w:basedOn w:val="Normal"/>
    <w:uiPriority w:val="6"/>
    <w:qFormat/>
    <w:rsid w:val="00141F38"/>
    <w:pPr>
      <w:numPr>
        <w:numId w:val="17"/>
      </w:numPr>
      <w:contextualSpacing/>
    </w:pPr>
  </w:style>
  <w:style w:type="paragraph" w:styleId="Punktlista2">
    <w:name w:val="List Bullet 2"/>
    <w:basedOn w:val="Normal"/>
    <w:uiPriority w:val="37"/>
    <w:semiHidden/>
    <w:qFormat/>
    <w:rsid w:val="000E59AB"/>
    <w:pPr>
      <w:numPr>
        <w:numId w:val="12"/>
      </w:numPr>
    </w:pPr>
  </w:style>
  <w:style w:type="paragraph" w:styleId="Punktlista3">
    <w:name w:val="List Bullet 3"/>
    <w:basedOn w:val="Normal"/>
    <w:uiPriority w:val="37"/>
    <w:semiHidden/>
    <w:qFormat/>
    <w:rsid w:val="000E59AB"/>
    <w:pPr>
      <w:numPr>
        <w:numId w:val="13"/>
      </w:numPr>
    </w:pPr>
  </w:style>
  <w:style w:type="paragraph" w:styleId="Punktlista4">
    <w:name w:val="List Bullet 4"/>
    <w:basedOn w:val="Normal"/>
    <w:uiPriority w:val="37"/>
    <w:semiHidden/>
    <w:qFormat/>
    <w:rsid w:val="000E59AB"/>
    <w:pPr>
      <w:numPr>
        <w:numId w:val="14"/>
      </w:numPr>
    </w:pPr>
  </w:style>
  <w:style w:type="paragraph" w:styleId="Punktlista5">
    <w:name w:val="List Bullet 5"/>
    <w:basedOn w:val="Normal"/>
    <w:uiPriority w:val="37"/>
    <w:semiHidden/>
    <w:qFormat/>
    <w:rsid w:val="000E59AB"/>
    <w:pPr>
      <w:numPr>
        <w:numId w:val="15"/>
      </w:numPr>
    </w:pPr>
  </w:style>
  <w:style w:type="paragraph" w:styleId="Innehll1">
    <w:name w:val="toc 1"/>
    <w:basedOn w:val="Normal"/>
    <w:next w:val="Normal"/>
    <w:uiPriority w:val="39"/>
    <w:qFormat/>
    <w:rsid w:val="00397BDE"/>
    <w:pPr>
      <w:tabs>
        <w:tab w:val="right" w:leader="dot" w:pos="7938"/>
      </w:tabs>
      <w:spacing w:after="40"/>
      <w:ind w:right="284"/>
    </w:pPr>
    <w:rPr>
      <w:rFonts w:asciiTheme="majorHAnsi" w:hAnsiTheme="majorHAnsi"/>
      <w:noProof/>
      <w:color w:val="auto"/>
    </w:rPr>
  </w:style>
  <w:style w:type="paragraph" w:styleId="Innehll2">
    <w:name w:val="toc 2"/>
    <w:basedOn w:val="Normal"/>
    <w:next w:val="Normal"/>
    <w:uiPriority w:val="39"/>
    <w:qFormat/>
    <w:rsid w:val="00397BDE"/>
    <w:pPr>
      <w:tabs>
        <w:tab w:val="right" w:leader="dot" w:pos="7938"/>
      </w:tabs>
      <w:spacing w:after="40"/>
      <w:ind w:left="215" w:right="284"/>
    </w:pPr>
    <w:rPr>
      <w:rFonts w:asciiTheme="majorHAnsi" w:hAnsiTheme="majorHAnsi"/>
      <w:noProof/>
    </w:rPr>
  </w:style>
  <w:style w:type="paragraph" w:styleId="Innehll3">
    <w:name w:val="toc 3"/>
    <w:basedOn w:val="Normal"/>
    <w:next w:val="Normal"/>
    <w:uiPriority w:val="39"/>
    <w:qFormat/>
    <w:rsid w:val="00397BDE"/>
    <w:pPr>
      <w:tabs>
        <w:tab w:val="right" w:leader="dot" w:pos="7938"/>
      </w:tabs>
      <w:spacing w:after="40"/>
      <w:ind w:left="448" w:right="284"/>
    </w:pPr>
    <w:rPr>
      <w:rFonts w:asciiTheme="majorHAnsi" w:hAnsiTheme="majorHAnsi"/>
      <w:noProof/>
    </w:rPr>
  </w:style>
  <w:style w:type="paragraph" w:styleId="Innehll4">
    <w:name w:val="toc 4"/>
    <w:basedOn w:val="Normal"/>
    <w:next w:val="Normal"/>
    <w:autoRedefine/>
    <w:uiPriority w:val="99"/>
    <w:semiHidden/>
    <w:qFormat/>
    <w:rsid w:val="000E59AB"/>
    <w:pPr>
      <w:tabs>
        <w:tab w:val="right" w:leader="dot" w:pos="8630"/>
      </w:tabs>
      <w:spacing w:after="40"/>
      <w:ind w:left="662"/>
    </w:pPr>
    <w:rPr>
      <w:smallCaps/>
      <w:noProof/>
    </w:rPr>
  </w:style>
  <w:style w:type="paragraph" w:styleId="Innehll5">
    <w:name w:val="toc 5"/>
    <w:basedOn w:val="Normal"/>
    <w:next w:val="Normal"/>
    <w:autoRedefine/>
    <w:uiPriority w:val="99"/>
    <w:semiHidden/>
    <w:qFormat/>
    <w:rsid w:val="000E59AB"/>
    <w:pPr>
      <w:tabs>
        <w:tab w:val="right" w:leader="dot" w:pos="8630"/>
      </w:tabs>
      <w:spacing w:after="40"/>
      <w:ind w:left="878"/>
    </w:pPr>
    <w:rPr>
      <w:smallCaps/>
      <w:noProof/>
    </w:rPr>
  </w:style>
  <w:style w:type="paragraph" w:styleId="Innehll6">
    <w:name w:val="toc 6"/>
    <w:basedOn w:val="Normal"/>
    <w:next w:val="Normal"/>
    <w:autoRedefine/>
    <w:uiPriority w:val="99"/>
    <w:semiHidden/>
    <w:qFormat/>
    <w:rsid w:val="000E59AB"/>
    <w:pPr>
      <w:tabs>
        <w:tab w:val="right" w:leader="dot" w:pos="8630"/>
      </w:tabs>
      <w:spacing w:after="40"/>
      <w:ind w:left="1094"/>
    </w:pPr>
    <w:rPr>
      <w:smallCaps/>
      <w:noProof/>
    </w:rPr>
  </w:style>
  <w:style w:type="paragraph" w:styleId="Innehll7">
    <w:name w:val="toc 7"/>
    <w:basedOn w:val="Normal"/>
    <w:next w:val="Normal"/>
    <w:autoRedefine/>
    <w:uiPriority w:val="99"/>
    <w:semiHidden/>
    <w:qFormat/>
    <w:rsid w:val="000E59AB"/>
    <w:pPr>
      <w:tabs>
        <w:tab w:val="right" w:leader="dot" w:pos="8630"/>
      </w:tabs>
      <w:spacing w:after="40"/>
      <w:ind w:left="1325"/>
    </w:pPr>
    <w:rPr>
      <w:smallCaps/>
      <w:noProof/>
    </w:rPr>
  </w:style>
  <w:style w:type="paragraph" w:styleId="Innehll8">
    <w:name w:val="toc 8"/>
    <w:basedOn w:val="Normal"/>
    <w:next w:val="Normal"/>
    <w:autoRedefine/>
    <w:uiPriority w:val="99"/>
    <w:semiHidden/>
    <w:qFormat/>
    <w:rsid w:val="000E59AB"/>
    <w:pPr>
      <w:tabs>
        <w:tab w:val="right" w:leader="dot" w:pos="8630"/>
      </w:tabs>
      <w:spacing w:after="40"/>
      <w:ind w:left="1540"/>
    </w:pPr>
    <w:rPr>
      <w:smallCaps/>
      <w:noProof/>
    </w:rPr>
  </w:style>
  <w:style w:type="paragraph" w:styleId="Innehll9">
    <w:name w:val="toc 9"/>
    <w:basedOn w:val="Normal"/>
    <w:next w:val="Normal"/>
    <w:autoRedefine/>
    <w:uiPriority w:val="99"/>
    <w:semiHidden/>
    <w:qFormat/>
    <w:rsid w:val="000E59AB"/>
    <w:pPr>
      <w:tabs>
        <w:tab w:val="right" w:leader="dot" w:pos="8630"/>
      </w:tabs>
      <w:spacing w:after="40"/>
      <w:ind w:left="1760"/>
    </w:pPr>
    <w:rPr>
      <w:smallCaps/>
      <w:noProof/>
    </w:rPr>
  </w:style>
  <w:style w:type="paragraph" w:styleId="Datumtext" w:customStyle="1">
    <w:name w:val="Datumtext"/>
    <w:basedOn w:val="Normal"/>
    <w:uiPriority w:val="35"/>
    <w:semiHidden/>
    <w:rsid w:val="000E59AB"/>
    <w:pPr>
      <w:spacing w:before="720" w:after="200"/>
      <w:contextualSpacing/>
    </w:pPr>
  </w:style>
  <w:style w:type="character" w:styleId="Platshllartext">
    <w:name w:val="Placeholder Text"/>
    <w:basedOn w:val="Standardstycketeckensnitt"/>
    <w:uiPriority w:val="99"/>
    <w:semiHidden/>
    <w:rsid w:val="000E59AB"/>
    <w:rPr>
      <w:color w:val="808080"/>
    </w:rPr>
  </w:style>
  <w:style w:type="character" w:styleId="Sidnummer">
    <w:name w:val="page number"/>
    <w:basedOn w:val="Standardstycketeckensnitt"/>
    <w:semiHidden/>
    <w:rsid w:val="006D2EEB"/>
  </w:style>
  <w:style w:type="character" w:styleId="AnvndHyperlnk">
    <w:name w:val="FollowedHyperlink"/>
    <w:basedOn w:val="Standardstycketeckensnitt"/>
    <w:uiPriority w:val="99"/>
    <w:semiHidden/>
    <w:rsid w:val="00C450E3"/>
    <w:rPr>
      <w:color w:val="800080" w:themeColor="followedHyperlink"/>
      <w:u w:val="single"/>
    </w:rPr>
  </w:style>
  <w:style w:type="paragraph" w:styleId="Nummerlista" w:customStyle="1">
    <w:name w:val="Nummerlista"/>
    <w:basedOn w:val="Normal"/>
    <w:qFormat/>
    <w:rsid w:val="00EB70C9"/>
    <w:pPr>
      <w:numPr>
        <w:numId w:val="23"/>
      </w:numPr>
      <w:ind w:left="357" w:hanging="357"/>
      <w:contextualSpacing/>
    </w:pPr>
  </w:style>
  <w:style w:type="paragraph" w:styleId="Orubrik" w:customStyle="1">
    <w:name w:val="Orubrik"/>
    <w:basedOn w:val="Normal"/>
    <w:next w:val="Brdtext"/>
    <w:qFormat/>
    <w:rsid w:val="00397BDE"/>
    <w:pPr>
      <w:keepNext/>
      <w:spacing w:before="480" w:after="120"/>
    </w:pPr>
    <w:rPr>
      <w:rFonts w:asciiTheme="majorHAnsi" w:hAnsiTheme="majorHAnsi"/>
      <w:sz w:val="36"/>
    </w:rPr>
  </w:style>
  <w:style w:type="paragraph" w:styleId="Brdtext">
    <w:name w:val="Body Text"/>
    <w:basedOn w:val="Normal"/>
    <w:link w:val="BrdtextChar"/>
    <w:semiHidden/>
    <w:rsid w:val="00397BDE"/>
    <w:pPr>
      <w:spacing w:after="120"/>
    </w:pPr>
  </w:style>
  <w:style w:type="character" w:styleId="BrdtextChar" w:customStyle="1">
    <w:name w:val="Brödtext Char"/>
    <w:basedOn w:val="Standardstycketeckensnitt"/>
    <w:link w:val="Brdtext"/>
    <w:semiHidden/>
    <w:rsid w:val="00397BDE"/>
    <w:rPr>
      <w:rFonts w:eastAsiaTheme="minorEastAsia"/>
      <w:color w:val="000000" w:themeColor="text1"/>
      <w:lang w:val="sv-SE"/>
    </w:rPr>
  </w:style>
  <w:style w:type="paragraph" w:styleId="Titel" w:customStyle="1">
    <w:name w:val="Titel"/>
    <w:basedOn w:val="Normal"/>
    <w:next w:val="Normal"/>
    <w:qFormat/>
    <w:rsid w:val="000F788A"/>
    <w:pPr>
      <w:spacing w:before="480" w:after="120"/>
    </w:pPr>
    <w:rPr>
      <w:rFonts w:asciiTheme="majorHAnsi" w:hAnsiTheme="majorHAnsi"/>
      <w:b/>
      <w:sz w:val="40"/>
    </w:rPr>
  </w:style>
  <w:style w:type="paragraph" w:styleId="Instruktionstext" w:customStyle="1">
    <w:name w:val="Instruktionstext"/>
    <w:basedOn w:val="Normal"/>
    <w:semiHidden/>
    <w:qFormat/>
    <w:rsid w:val="00F6334C"/>
    <w:rPr>
      <w:i/>
      <w:color w:val="595959" w:themeColor="text1" w:themeTint="A6"/>
      <w:sz w:val="20"/>
      <w:szCs w:val="20"/>
    </w:rPr>
  </w:style>
  <w:style w:type="paragraph" w:styleId="Liststycke">
    <w:name w:val="List Paragraph"/>
    <w:basedOn w:val="Normal"/>
    <w:uiPriority w:val="34"/>
    <w:qFormat/>
    <w:rsid w:val="00283F12"/>
    <w:pPr>
      <w:spacing w:after="0" w:line="240" w:lineRule="auto"/>
      <w:ind w:left="720"/>
    </w:pPr>
    <w:rPr>
      <w:rFonts w:eastAsiaTheme="minorHAnsi"/>
      <w:color w:val="auto"/>
      <w:kern w:val="2"/>
      <w14:ligatures w14:val="standardContextual"/>
    </w:rPr>
  </w:style>
  <w:style w:type="character" w:styleId="Rubrik3Char" w:customStyle="1">
    <w:name w:val="Rubrik 3 Char"/>
    <w:basedOn w:val="Standardstycketeckensnitt"/>
    <w:link w:val="Rubrik3"/>
    <w:uiPriority w:val="3"/>
    <w:rsid w:val="00A534DA"/>
    <w:rPr>
      <w:rFonts w:asciiTheme="majorHAnsi" w:hAnsiTheme="majorHAnsi" w:eastAsiaTheme="majorEastAsia" w:cstheme="majorBidi"/>
      <w:bCs/>
      <w:color w:val="000000" w:themeColor="text1"/>
      <w:sz w:val="24"/>
      <w:szCs w:val="24"/>
      <w:lang w:val="sv-SE"/>
    </w:rPr>
  </w:style>
  <w:style w:type="paragraph" w:styleId="Fotnotstext">
    <w:name w:val="footnote text"/>
    <w:basedOn w:val="Normal"/>
    <w:link w:val="FotnotstextChar"/>
    <w:semiHidden/>
    <w:rsid w:val="000647B0"/>
    <w:pPr>
      <w:spacing w:after="0" w:line="240" w:lineRule="auto"/>
    </w:pPr>
    <w:rPr>
      <w:sz w:val="20"/>
      <w:szCs w:val="20"/>
    </w:rPr>
  </w:style>
  <w:style w:type="character" w:styleId="FotnotstextChar" w:customStyle="1">
    <w:name w:val="Fotnotstext Char"/>
    <w:basedOn w:val="Standardstycketeckensnitt"/>
    <w:link w:val="Fotnotstext"/>
    <w:semiHidden/>
    <w:rsid w:val="000647B0"/>
    <w:rPr>
      <w:rFonts w:eastAsiaTheme="minorEastAsia"/>
      <w:color w:val="000000" w:themeColor="text1"/>
      <w:sz w:val="20"/>
      <w:szCs w:val="20"/>
      <w:lang w:val="sv-SE"/>
    </w:rPr>
  </w:style>
  <w:style w:type="character" w:styleId="Fotnotsreferens">
    <w:name w:val="footnote reference"/>
    <w:basedOn w:val="Standardstycketeckensnitt"/>
    <w:semiHidden/>
    <w:rsid w:val="000647B0"/>
    <w:rPr>
      <w:vertAlign w:val="superscript"/>
    </w:rPr>
  </w:style>
  <w:style w:type="paragraph" w:styleId="Default" w:customStyle="1">
    <w:name w:val="Default"/>
    <w:rsid w:val="00A42E70"/>
    <w:pPr>
      <w:autoSpaceDE w:val="0"/>
      <w:autoSpaceDN w:val="0"/>
      <w:adjustRightInd w:val="0"/>
      <w:spacing w:after="0" w:line="240" w:lineRule="auto"/>
    </w:pPr>
    <w:rPr>
      <w:rFonts w:ascii="Times New Roman" w:hAnsi="Times New Roman" w:cs="Times New Roman"/>
      <w:color w:val="000000"/>
      <w:sz w:val="24"/>
      <w:szCs w:val="24"/>
      <w:lang w:val="sv-SE"/>
    </w:rPr>
  </w:style>
  <w:style w:type="character" w:styleId="Olstomnmnande">
    <w:name w:val="Unresolved Mention"/>
    <w:basedOn w:val="Standardstycketeckensnitt"/>
    <w:uiPriority w:val="99"/>
    <w:semiHidden/>
    <w:unhideWhenUsed/>
    <w:rsid w:val="00BA7A1D"/>
    <w:rPr>
      <w:color w:val="605E5C"/>
      <w:shd w:val="clear" w:color="auto" w:fill="E1DFDD"/>
    </w:rPr>
  </w:style>
  <w:style w:type="character" w:styleId="Kommentarsreferens">
    <w:name w:val="annotation reference"/>
    <w:basedOn w:val="Standardstycketeckensnitt"/>
    <w:semiHidden/>
    <w:rsid w:val="008A5190"/>
    <w:rPr>
      <w:sz w:val="16"/>
      <w:szCs w:val="16"/>
    </w:rPr>
  </w:style>
  <w:style w:type="paragraph" w:styleId="Kommentarer">
    <w:name w:val="annotation text"/>
    <w:basedOn w:val="Normal"/>
    <w:link w:val="KommentarerChar"/>
    <w:semiHidden/>
    <w:rsid w:val="008A5190"/>
    <w:pPr>
      <w:spacing w:line="240" w:lineRule="auto"/>
    </w:pPr>
    <w:rPr>
      <w:sz w:val="20"/>
      <w:szCs w:val="20"/>
    </w:rPr>
  </w:style>
  <w:style w:type="character" w:styleId="KommentarerChar" w:customStyle="1">
    <w:name w:val="Kommentarer Char"/>
    <w:basedOn w:val="Standardstycketeckensnitt"/>
    <w:link w:val="Kommentarer"/>
    <w:semiHidden/>
    <w:rsid w:val="008A5190"/>
    <w:rPr>
      <w:rFonts w:eastAsiaTheme="minorEastAsia"/>
      <w:color w:val="000000" w:themeColor="text1"/>
      <w:sz w:val="20"/>
      <w:szCs w:val="20"/>
      <w:lang w:val="sv-SE"/>
    </w:rPr>
  </w:style>
  <w:style w:type="paragraph" w:styleId="Kommentarsmne">
    <w:name w:val="annotation subject"/>
    <w:basedOn w:val="Kommentarer"/>
    <w:next w:val="Kommentarer"/>
    <w:link w:val="KommentarsmneChar"/>
    <w:semiHidden/>
    <w:rsid w:val="008A5190"/>
    <w:rPr>
      <w:b/>
      <w:bCs/>
    </w:rPr>
  </w:style>
  <w:style w:type="character" w:styleId="KommentarsmneChar" w:customStyle="1">
    <w:name w:val="Kommentarsämne Char"/>
    <w:basedOn w:val="KommentarerChar"/>
    <w:link w:val="Kommentarsmne"/>
    <w:semiHidden/>
    <w:rsid w:val="008A5190"/>
    <w:rPr>
      <w:rFonts w:eastAsiaTheme="minorEastAsia"/>
      <w:b/>
      <w:bCs/>
      <w:color w:val="000000" w:themeColor="text1"/>
      <w:sz w:val="20"/>
      <w:szCs w:val="20"/>
      <w:lang w:val="sv-SE"/>
    </w:rPr>
  </w:style>
  <w:style w:type="paragraph" w:styleId="Revision">
    <w:name w:val="Revision"/>
    <w:hidden/>
    <w:rsid w:val="0029060D"/>
    <w:pPr>
      <w:spacing w:after="0" w:line="240" w:lineRule="auto"/>
    </w:pPr>
    <w:rPr>
      <w:rFonts w:eastAsiaTheme="minorEastAsia"/>
      <w:color w:val="000000" w:themeColor="text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5584">
      <w:bodyDiv w:val="1"/>
      <w:marLeft w:val="0"/>
      <w:marRight w:val="0"/>
      <w:marTop w:val="0"/>
      <w:marBottom w:val="0"/>
      <w:divBdr>
        <w:top w:val="none" w:sz="0" w:space="0" w:color="auto"/>
        <w:left w:val="none" w:sz="0" w:space="0" w:color="auto"/>
        <w:bottom w:val="none" w:sz="0" w:space="0" w:color="auto"/>
        <w:right w:val="none" w:sz="0" w:space="0" w:color="auto"/>
      </w:divBdr>
    </w:div>
    <w:div w:id="922302874">
      <w:bodyDiv w:val="1"/>
      <w:marLeft w:val="0"/>
      <w:marRight w:val="0"/>
      <w:marTop w:val="0"/>
      <w:marBottom w:val="0"/>
      <w:divBdr>
        <w:top w:val="none" w:sz="0" w:space="0" w:color="auto"/>
        <w:left w:val="none" w:sz="0" w:space="0" w:color="auto"/>
        <w:bottom w:val="none" w:sz="0" w:space="0" w:color="auto"/>
        <w:right w:val="none" w:sz="0" w:space="0" w:color="auto"/>
      </w:divBdr>
    </w:div>
    <w:div w:id="989671204">
      <w:bodyDiv w:val="1"/>
      <w:marLeft w:val="0"/>
      <w:marRight w:val="0"/>
      <w:marTop w:val="0"/>
      <w:marBottom w:val="0"/>
      <w:divBdr>
        <w:top w:val="none" w:sz="0" w:space="0" w:color="auto"/>
        <w:left w:val="none" w:sz="0" w:space="0" w:color="auto"/>
        <w:bottom w:val="none" w:sz="0" w:space="0" w:color="auto"/>
        <w:right w:val="none" w:sz="0" w:space="0" w:color="auto"/>
      </w:divBdr>
    </w:div>
    <w:div w:id="1032998465">
      <w:bodyDiv w:val="1"/>
      <w:marLeft w:val="0"/>
      <w:marRight w:val="0"/>
      <w:marTop w:val="0"/>
      <w:marBottom w:val="0"/>
      <w:divBdr>
        <w:top w:val="none" w:sz="0" w:space="0" w:color="auto"/>
        <w:left w:val="none" w:sz="0" w:space="0" w:color="auto"/>
        <w:bottom w:val="none" w:sz="0" w:space="0" w:color="auto"/>
        <w:right w:val="none" w:sz="0" w:space="0" w:color="auto"/>
      </w:divBdr>
    </w:div>
    <w:div w:id="18027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lagradet.se/wp-content/uploads/2022/05/Statens-st%C3%B6d-till-trossamfund-och-demokrativillkor-tillg%C3%A4nglighetsanpassad.pdf" TargetMode="External" Id="rId13" /><Relationship Type="http://schemas.openxmlformats.org/officeDocument/2006/relationships/hyperlink" Target="https://www.regeringen.se/rattsliga-dokument/proposition/2022/08/prop.-202122272"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etf.edu/en/research/research-institutes-and-groups/institute-for-the-study-of-freedom-of-religion-or-belief/"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smc.global/nyheter/fortsatt-oro-for-lagforslag-om-civilsamhallet/"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regeringen.se/rattsliga-dokument/statens-offentliga-utredningar/2021/08/sou-202166/" TargetMode="External" Id="rId16" /><Relationship Type="http://schemas.openxmlformats.org/officeDocument/2006/relationships/hyperlink" Target="https://www.regeringen.se/rattsliga-dokument/skrivelse/2022/11/skr.-20222314"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yperlink" Target="https://www.regeringen.se/rattsliga-dokument/statens-offentliga-utredningar/2019/06/sou-201935/" TargetMode="External" Id="rId15" /><Relationship Type="http://schemas.openxmlformats.org/officeDocument/2006/relationships/footer" Target="footer1.xml" Id="rId23" /><Relationship Type="http://schemas.openxmlformats.org/officeDocument/2006/relationships/webSettings" Target="webSettings.xml" Id="rId10" /><Relationship Type="http://schemas.openxmlformats.org/officeDocument/2006/relationships/hyperlink" Target="https://www.smc.global/nyheter/debatt-om-demokrativillkor-i-svenska-dagbladet/"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regeringen.se/rattsliga-dokument/statens-offentliga-utredningar/2018/03/sou-201818/" TargetMode="External" Id="rId14" /><Relationship Type="http://schemas.openxmlformats.org/officeDocument/2006/relationships/header" Target="header1.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www.riksdagen.se/sv/dokument-lagar/dokument/omrostning/omrostning-betankande-202223kru5-civila_HA19KrU5p9" TargetMode="External"/><Relationship Id="rId1" Type="http://schemas.openxmlformats.org/officeDocument/2006/relationships/hyperlink" Target="https://data.riksdagen.se/fil/75CA49C7-C5C9-4C7B-8548-36E7E4EA974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Svenska Missionsrådet">
      <a:dk1>
        <a:sysClr val="windowText" lastClr="000000"/>
      </a:dk1>
      <a:lt1>
        <a:sysClr val="window" lastClr="FFFFFF"/>
      </a:lt1>
      <a:dk2>
        <a:srgbClr val="1F497D"/>
      </a:dk2>
      <a:lt2>
        <a:srgbClr val="EEECE1"/>
      </a:lt2>
      <a:accent1>
        <a:srgbClr val="BC8CBF"/>
      </a:accent1>
      <a:accent2>
        <a:srgbClr val="F3957B"/>
      </a:accent2>
      <a:accent3>
        <a:srgbClr val="FECF8D"/>
      </a:accent3>
      <a:accent4>
        <a:srgbClr val="FFEC96"/>
      </a:accent4>
      <a:accent5>
        <a:srgbClr val="7BCCC8"/>
      </a:accent5>
      <a:accent6>
        <a:srgbClr val="C5DF9F"/>
      </a:accent6>
      <a:hlink>
        <a:srgbClr val="0000FF"/>
      </a:hlink>
      <a:folHlink>
        <a:srgbClr val="800080"/>
      </a:folHlink>
    </a:clrScheme>
    <a:fontScheme name="Urbant">
      <a:majorFont>
        <a:latin typeface="Trebuchet MS"/>
        <a:ea typeface=""/>
        <a:cs typeface=""/>
        <a:font script="Jpan" typeface="ＭＳ ゴシック"/>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ＭＳ 明朝"/>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f99ee89d-3efa-42d0-a1de-5c5e96f5a87c" xsi:nil="true"/>
    <lcf76f155ced4ddcb4097134ff3c332f xmlns="a67e2331-c98d-49ec-80d9-e9d15a945b0f">
      <Terms xmlns="http://schemas.microsoft.com/office/infopath/2007/PartnerControls"/>
    </lcf76f155ced4ddcb4097134ff3c332f>
    <SharedWithUsers xmlns="f99ee89d-3efa-42d0-a1de-5c5e96f5a87c">
      <UserInfo>
        <DisplayName>Katherine Cash</DisplayName>
        <AccountId>13</AccountId>
        <AccountType/>
      </UserInfo>
      <UserInfo>
        <DisplayName>Eva Åberg</DisplayName>
        <AccountId>751</AccountId>
        <AccountType/>
      </UserInfo>
      <UserInfo>
        <DisplayName>Johanna Olofsson</DisplayName>
        <AccountId>66</AccountId>
        <AccountType/>
      </UserInfo>
      <UserInfo>
        <DisplayName>Petter Jakobsson</DisplayName>
        <AccountId>39</AccountId>
        <AccountType/>
      </UserInfo>
      <UserInfo>
        <DisplayName>Kristina Patring</DisplayName>
        <AccountId>22</AccountId>
        <AccountType/>
      </UserInfo>
      <UserInfo>
        <DisplayName>Charlotta Norrby</DisplayName>
        <AccountId>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1614D2F84816D469A6EAE2A0142C601" ma:contentTypeVersion="18" ma:contentTypeDescription="Skapa ett nytt dokument." ma:contentTypeScope="" ma:versionID="1d8049c67b606ba4ea935fe195529e3f">
  <xsd:schema xmlns:xsd="http://www.w3.org/2001/XMLSchema" xmlns:xs="http://www.w3.org/2001/XMLSchema" xmlns:p="http://schemas.microsoft.com/office/2006/metadata/properties" xmlns:ns2="a67e2331-c98d-49ec-80d9-e9d15a945b0f" xmlns:ns3="f99ee89d-3efa-42d0-a1de-5c5e96f5a87c" targetNamespace="http://schemas.microsoft.com/office/2006/metadata/properties" ma:root="true" ma:fieldsID="03f634a91316807bf4516f474f59abd4" ns2:_="" ns3:_="">
    <xsd:import namespace="a67e2331-c98d-49ec-80d9-e9d15a945b0f"/>
    <xsd:import namespace="f99ee89d-3efa-42d0-a1de-5c5e96f5a8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e2331-c98d-49ec-80d9-e9d15a94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fc94a9c-aa5b-4035-8ca6-10f28b064d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ee89d-3efa-42d0-a1de-5c5e96f5a87c"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126b955b-7247-44dd-9255-5378ed359c3b}" ma:internalName="TaxCatchAll" ma:showField="CatchAllData" ma:web="f99ee89d-3efa-42d0-a1de-5c5e96f5a8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ns:customPropertyEditors xmlns:tns="http://schemas.microsoft.com/office/2006/customDocumentInformationPanel">
  <tns:showOnOpen/>
  <tns:defaultPropertyEditorNamespace/>
</tns:customPropertyEdito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47202-00A2-4A49-B304-E7BD7D0351C7}">
  <ds:schemaRefs>
    <ds:schemaRef ds:uri="http://schemas.microsoft.com/office/2006/coverPageProps"/>
  </ds:schemaRefs>
</ds:datastoreItem>
</file>

<file path=customXml/itemProps2.xml><?xml version="1.0" encoding="utf-8"?>
<ds:datastoreItem xmlns:ds="http://schemas.openxmlformats.org/officeDocument/2006/customXml" ds:itemID="{0CA38449-AFE7-480F-B398-9DA936E2555D}">
  <ds:schemaRefs>
    <ds:schemaRef ds:uri="http://schemas.microsoft.com/office/2006/metadata/properties"/>
    <ds:schemaRef ds:uri="http://schemas.microsoft.com/office/infopath/2007/PartnerControls"/>
    <ds:schemaRef ds:uri="f99ee89d-3efa-42d0-a1de-5c5e96f5a87c"/>
    <ds:schemaRef ds:uri="a67e2331-c98d-49ec-80d9-e9d15a945b0f"/>
  </ds:schemaRefs>
</ds:datastoreItem>
</file>

<file path=customXml/itemProps3.xml><?xml version="1.0" encoding="utf-8"?>
<ds:datastoreItem xmlns:ds="http://schemas.openxmlformats.org/officeDocument/2006/customXml" ds:itemID="{134B6D1C-6C63-4B9B-8AF3-CEB8F46B1E8E}">
  <ds:schemaRefs>
    <ds:schemaRef ds:uri="http://schemas.openxmlformats.org/officeDocument/2006/bibliography"/>
  </ds:schemaRefs>
</ds:datastoreItem>
</file>

<file path=customXml/itemProps4.xml><?xml version="1.0" encoding="utf-8"?>
<ds:datastoreItem xmlns:ds="http://schemas.openxmlformats.org/officeDocument/2006/customXml" ds:itemID="{1E8059EC-F680-425D-B57A-952FECFB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e2331-c98d-49ec-80d9-e9d15a945b0f"/>
    <ds:schemaRef ds:uri="f99ee89d-3efa-42d0-a1de-5c5e96f5a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DF3769-9D31-47DE-85FC-5B130D222FFF}">
  <ds:schemaRefs>
    <ds:schemaRef ds:uri="http://schemas.microsoft.com/office/2006/customDocumentInformationPanel"/>
  </ds:schemaRefs>
</ds:datastoreItem>
</file>

<file path=customXml/itemProps6.xml><?xml version="1.0" encoding="utf-8"?>
<ds:datastoreItem xmlns:ds="http://schemas.openxmlformats.org/officeDocument/2006/customXml" ds:itemID="{4D9BC895-B42C-48E1-BE10-47C88C3255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Svenska missionsrådet,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Kristina Patring</dc:creator>
  <dc:description>SMR2000, v1.3, 2016-04-20</dc:description>
  <lastModifiedBy>Alexandra Jennersjö</lastModifiedBy>
  <revision>195</revision>
  <lastPrinted>2024-05-02T06:55:00.0000000Z</lastPrinted>
  <dcterms:created xsi:type="dcterms:W3CDTF">2024-04-03T14:50:00.0000000Z</dcterms:created>
  <dcterms:modified xsi:type="dcterms:W3CDTF">2024-05-31T12:05:23.0801669Z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1053</vt:i4>
  </property>
  <property fmtid="{D5CDD505-2E9C-101B-9397-08002B2CF9AE}" pid="3" name="_Version">
    <vt:lpwstr>0809</vt:lpwstr>
  </property>
  <property fmtid="{D5CDD505-2E9C-101B-9397-08002B2CF9AE}" pid="4" name="GrammarlyDocumentId">
    <vt:lpwstr>28a51289-d8ef-4f30-b2e7-714e6a04b482</vt:lpwstr>
  </property>
  <property fmtid="{D5CDD505-2E9C-101B-9397-08002B2CF9AE}" pid="5" name="ContentTypeId">
    <vt:lpwstr>0x010100A1614D2F84816D469A6EAE2A0142C601</vt:lpwstr>
  </property>
  <property fmtid="{D5CDD505-2E9C-101B-9397-08002B2CF9AE}" pid="6" name="MediaServiceImageTags">
    <vt:lpwstr/>
  </property>
</Properties>
</file>